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88C7" w14:textId="77777777" w:rsidR="00B80410" w:rsidRPr="005078AE" w:rsidRDefault="00052114">
      <w:pPr>
        <w:rPr>
          <w:rFonts w:ascii="Titillium Web" w:hAnsi="Titillium Web"/>
          <w:b/>
          <w:sz w:val="28"/>
          <w:szCs w:val="28"/>
        </w:rPr>
      </w:pPr>
      <w:r w:rsidRPr="005078AE">
        <w:rPr>
          <w:rFonts w:ascii="Titillium Web" w:hAnsi="Titillium Web"/>
          <w:b/>
          <w:sz w:val="28"/>
          <w:szCs w:val="28"/>
        </w:rPr>
        <w:t>Persondataforordning</w:t>
      </w:r>
      <w:r w:rsidR="0002229D" w:rsidRPr="005078AE">
        <w:rPr>
          <w:rFonts w:ascii="Titillium Web" w:hAnsi="Titillium Web"/>
          <w:b/>
          <w:sz w:val="28"/>
          <w:szCs w:val="28"/>
        </w:rPr>
        <w:t xml:space="preserve"> procedure</w:t>
      </w:r>
      <w:r w:rsidRPr="005078AE">
        <w:rPr>
          <w:rFonts w:ascii="Titillium Web" w:hAnsi="Titillium Web"/>
          <w:b/>
          <w:sz w:val="28"/>
          <w:szCs w:val="28"/>
        </w:rPr>
        <w:t xml:space="preserve"> for </w:t>
      </w:r>
      <w:r w:rsidR="00C9017F">
        <w:rPr>
          <w:rFonts w:ascii="Titillium Web" w:hAnsi="Titillium Web"/>
          <w:b/>
          <w:sz w:val="28"/>
          <w:szCs w:val="28"/>
        </w:rPr>
        <w:t>adgangskontrol</w:t>
      </w:r>
    </w:p>
    <w:p w14:paraId="43AE88C8" w14:textId="77777777" w:rsidR="00410F07" w:rsidRPr="00D6501C" w:rsidRDefault="00410F07">
      <w:pPr>
        <w:rPr>
          <w:rFonts w:ascii="Titillium Web" w:hAnsi="Titillium Web"/>
          <w:sz w:val="24"/>
          <w:szCs w:val="24"/>
        </w:rPr>
      </w:pPr>
    </w:p>
    <w:p w14:paraId="43AE88C9" w14:textId="77777777" w:rsidR="0002229D" w:rsidRPr="00D6501C" w:rsidRDefault="0002229D">
      <w:pPr>
        <w:rPr>
          <w:rFonts w:ascii="Titillium Web" w:hAnsi="Titillium Web"/>
          <w:b/>
          <w:sz w:val="24"/>
          <w:szCs w:val="24"/>
        </w:rPr>
      </w:pPr>
      <w:r w:rsidRPr="00D6501C">
        <w:rPr>
          <w:rFonts w:ascii="Titillium Web" w:hAnsi="Titillium Web"/>
          <w:b/>
          <w:sz w:val="24"/>
          <w:szCs w:val="24"/>
        </w:rPr>
        <w:t>Formål</w:t>
      </w:r>
      <w:r w:rsidR="006A6864">
        <w:rPr>
          <w:rFonts w:ascii="Titillium Web" w:hAnsi="Titillium Web"/>
          <w:b/>
          <w:sz w:val="24"/>
          <w:szCs w:val="24"/>
        </w:rPr>
        <w:t xml:space="preserve"> med denne procedure</w:t>
      </w:r>
    </w:p>
    <w:p w14:paraId="43AE88CA" w14:textId="77777777" w:rsidR="0002229D" w:rsidRPr="00FF69D5" w:rsidRDefault="00052114" w:rsidP="00FF69D5">
      <w:pPr>
        <w:rPr>
          <w:rFonts w:ascii="Titillium Web" w:hAnsi="Titillium Web"/>
          <w:sz w:val="24"/>
          <w:szCs w:val="24"/>
        </w:rPr>
      </w:pPr>
      <w:r w:rsidRPr="00FF69D5">
        <w:rPr>
          <w:rFonts w:ascii="Titillium Web" w:hAnsi="Titillium Web"/>
          <w:sz w:val="24"/>
          <w:szCs w:val="24"/>
        </w:rPr>
        <w:t>Formålet med denne procedure er at sikre</w:t>
      </w:r>
      <w:r w:rsidR="006003CE" w:rsidRPr="00FF69D5">
        <w:rPr>
          <w:rFonts w:ascii="Titillium Web" w:hAnsi="Titillium Web"/>
          <w:sz w:val="24"/>
          <w:szCs w:val="24"/>
        </w:rPr>
        <w:t xml:space="preserve"> korrekt håndtering af persondata i forbindelse med</w:t>
      </w:r>
      <w:r w:rsidR="00197813" w:rsidRPr="00FF69D5">
        <w:rPr>
          <w:rFonts w:ascii="Titillium Web" w:hAnsi="Titillium Web"/>
          <w:sz w:val="24"/>
          <w:szCs w:val="24"/>
        </w:rPr>
        <w:t xml:space="preserve"> b</w:t>
      </w:r>
      <w:r w:rsidR="006003CE" w:rsidRPr="00FF69D5">
        <w:rPr>
          <w:rFonts w:ascii="Titillium Web" w:hAnsi="Titillium Web"/>
          <w:sz w:val="24"/>
          <w:szCs w:val="24"/>
        </w:rPr>
        <w:t>ehandling</w:t>
      </w:r>
      <w:r w:rsidR="003258E5" w:rsidRPr="00FF69D5">
        <w:rPr>
          <w:rFonts w:ascii="Titillium Web" w:hAnsi="Titillium Web"/>
          <w:sz w:val="24"/>
          <w:szCs w:val="24"/>
        </w:rPr>
        <w:t xml:space="preserve"> af</w:t>
      </w:r>
      <w:r w:rsidR="006003CE" w:rsidRPr="00FF69D5">
        <w:rPr>
          <w:rFonts w:ascii="Titillium Web" w:hAnsi="Titillium Web"/>
          <w:sz w:val="24"/>
          <w:szCs w:val="24"/>
        </w:rPr>
        <w:t xml:space="preserve"> </w:t>
      </w:r>
      <w:r w:rsidR="00E11108" w:rsidRPr="00FF69D5">
        <w:rPr>
          <w:rFonts w:ascii="Titillium Web" w:hAnsi="Titillium Web"/>
          <w:sz w:val="24"/>
          <w:szCs w:val="24"/>
        </w:rPr>
        <w:t xml:space="preserve">og registrering i </w:t>
      </w:r>
      <w:r w:rsidR="00C9017F" w:rsidRPr="00FF69D5">
        <w:rPr>
          <w:rFonts w:ascii="Titillium Web" w:hAnsi="Titillium Web"/>
          <w:sz w:val="24"/>
          <w:szCs w:val="24"/>
        </w:rPr>
        <w:t>adgangskontrol</w:t>
      </w:r>
      <w:r w:rsidR="00E11108" w:rsidRPr="00FF69D5">
        <w:rPr>
          <w:rFonts w:ascii="Titillium Web" w:hAnsi="Titillium Web"/>
          <w:sz w:val="24"/>
          <w:szCs w:val="24"/>
        </w:rPr>
        <w:t xml:space="preserve">sprogrammet </w:t>
      </w:r>
    </w:p>
    <w:p w14:paraId="43AE88CB" w14:textId="77777777" w:rsidR="0079611E" w:rsidRPr="00C9017F" w:rsidRDefault="0079611E" w:rsidP="0079611E">
      <w:pPr>
        <w:pStyle w:val="Listeafsnit"/>
        <w:rPr>
          <w:rFonts w:ascii="Titillium Web" w:hAnsi="Titillium Web"/>
          <w:sz w:val="24"/>
          <w:szCs w:val="24"/>
        </w:rPr>
      </w:pPr>
    </w:p>
    <w:p w14:paraId="43AE88CC" w14:textId="77777777" w:rsidR="0002229D" w:rsidRPr="00D6501C" w:rsidRDefault="006A6864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Proceduren omhandler følgende parter</w:t>
      </w:r>
    </w:p>
    <w:p w14:paraId="43AE88CD" w14:textId="77777777" w:rsidR="007734EF" w:rsidRPr="00F25597" w:rsidRDefault="00E11108" w:rsidP="00F25597">
      <w:pPr>
        <w:rPr>
          <w:rFonts w:ascii="Titillium Web" w:hAnsi="Titillium Web"/>
          <w:sz w:val="24"/>
          <w:szCs w:val="24"/>
        </w:rPr>
      </w:pPr>
      <w:r w:rsidRPr="00F25597">
        <w:rPr>
          <w:rFonts w:ascii="Titillium Web" w:hAnsi="Titillium Web"/>
          <w:sz w:val="24"/>
          <w:szCs w:val="24"/>
        </w:rPr>
        <w:t>Alle ansatte på skolen, kollegianere og andre der har brug for at komme ind på skolen udenfor åbningstid eller åbne døre med elektronisk lås har en brik</w:t>
      </w:r>
      <w:r w:rsidR="0079611E" w:rsidRPr="00F25597">
        <w:rPr>
          <w:rFonts w:ascii="Titillium Web" w:hAnsi="Titillium Web"/>
          <w:sz w:val="24"/>
          <w:szCs w:val="24"/>
        </w:rPr>
        <w:t>. Brikken er</w:t>
      </w:r>
      <w:r w:rsidRPr="00F25597">
        <w:rPr>
          <w:rFonts w:ascii="Titillium Web" w:hAnsi="Titillium Web"/>
          <w:sz w:val="24"/>
          <w:szCs w:val="24"/>
        </w:rPr>
        <w:t xml:space="preserve"> registreret med </w:t>
      </w:r>
      <w:r w:rsidR="0079611E" w:rsidRPr="00F25597">
        <w:rPr>
          <w:rFonts w:ascii="Titillium Web" w:hAnsi="Titillium Web"/>
          <w:sz w:val="24"/>
          <w:szCs w:val="24"/>
        </w:rPr>
        <w:t>ejers</w:t>
      </w:r>
      <w:r w:rsidRPr="00F25597">
        <w:rPr>
          <w:rFonts w:ascii="Titillium Web" w:hAnsi="Titillium Web"/>
          <w:sz w:val="24"/>
          <w:szCs w:val="24"/>
        </w:rPr>
        <w:t xml:space="preserve"> initial, værelsesnummer, eller andet der kan identificere hvem der har hvilken brik.</w:t>
      </w:r>
    </w:p>
    <w:p w14:paraId="43AE88CE" w14:textId="77777777" w:rsidR="007A1825" w:rsidRPr="00D6501C" w:rsidRDefault="007A1825" w:rsidP="007A1825">
      <w:pPr>
        <w:pStyle w:val="Listeafsnit"/>
        <w:rPr>
          <w:rFonts w:ascii="Titillium Web" w:hAnsi="Titillium Web"/>
          <w:sz w:val="24"/>
          <w:szCs w:val="24"/>
        </w:rPr>
      </w:pPr>
    </w:p>
    <w:p w14:paraId="43AE88CF" w14:textId="77777777" w:rsidR="0002229D" w:rsidRPr="00D6501C" w:rsidRDefault="006A6864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Vi anvender følgende fremgangsmåde/metode</w:t>
      </w:r>
    </w:p>
    <w:p w14:paraId="43AE88D0" w14:textId="77777777" w:rsidR="00C9017F" w:rsidRPr="004B7F99" w:rsidRDefault="00C9017F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Døre med adgangskontrol </w:t>
      </w:r>
      <w:r w:rsidR="000265D7">
        <w:rPr>
          <w:rFonts w:ascii="Titillium Web" w:hAnsi="Titillium Web"/>
          <w:sz w:val="24"/>
          <w:szCs w:val="24"/>
        </w:rPr>
        <w:t>=</w:t>
      </w:r>
      <w:r>
        <w:rPr>
          <w:rFonts w:ascii="Titillium Web" w:hAnsi="Titillium Web"/>
          <w:sz w:val="24"/>
          <w:szCs w:val="24"/>
        </w:rPr>
        <w:t xml:space="preserve"> de fleste udvendige døre, elevator, testcenter, </w:t>
      </w:r>
      <w:r w:rsidR="000265D7">
        <w:rPr>
          <w:rFonts w:ascii="Titillium Web" w:hAnsi="Titillium Web"/>
          <w:sz w:val="24"/>
          <w:szCs w:val="24"/>
        </w:rPr>
        <w:t>musiklokale, fitnesslokale og kontorområde.</w:t>
      </w:r>
    </w:p>
    <w:p w14:paraId="43AE88D1" w14:textId="77777777" w:rsidR="00AC792E" w:rsidRPr="00C54084" w:rsidRDefault="0027250C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Hver brik har adgang til det niveau/de døre </w:t>
      </w:r>
      <w:r w:rsidR="00C54084">
        <w:rPr>
          <w:rFonts w:ascii="Titillium Web" w:hAnsi="Titillium Web"/>
          <w:sz w:val="24"/>
          <w:szCs w:val="24"/>
        </w:rPr>
        <w:t>som brikkens ejer har brug for</w:t>
      </w:r>
    </w:p>
    <w:p w14:paraId="43AE88D2" w14:textId="77777777" w:rsidR="00AC792E" w:rsidRPr="00C54084" w:rsidRDefault="00AC792E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Enhver brug af brikken </w:t>
      </w:r>
      <w:r w:rsidR="009144EA">
        <w:rPr>
          <w:rFonts w:ascii="Titillium Web" w:hAnsi="Titillium Web"/>
          <w:sz w:val="24"/>
          <w:szCs w:val="24"/>
        </w:rPr>
        <w:t>registreres</w:t>
      </w:r>
      <w:r>
        <w:rPr>
          <w:rFonts w:ascii="Titillium Web" w:hAnsi="Titillium Web"/>
          <w:sz w:val="24"/>
          <w:szCs w:val="24"/>
        </w:rPr>
        <w:t xml:space="preserve"> i nøglesystemet og kan aflæses på computere med programmet – pt. Nøglecomputer ved server, BD og LZ.</w:t>
      </w:r>
    </w:p>
    <w:p w14:paraId="43AE88D3" w14:textId="77777777" w:rsidR="000D358F" w:rsidRDefault="00AC792E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Ændringer i systemet foretages </w:t>
      </w:r>
      <w:r w:rsidR="00290C03">
        <w:rPr>
          <w:rFonts w:ascii="Titillium Web" w:hAnsi="Titillium Web"/>
          <w:sz w:val="24"/>
          <w:szCs w:val="24"/>
        </w:rPr>
        <w:t xml:space="preserve">pt </w:t>
      </w:r>
      <w:r>
        <w:rPr>
          <w:rFonts w:ascii="Titillium Web" w:hAnsi="Titillium Web"/>
          <w:sz w:val="24"/>
          <w:szCs w:val="24"/>
        </w:rPr>
        <w:t>af LZ,</w:t>
      </w:r>
      <w:r w:rsidR="00290C03">
        <w:rPr>
          <w:rFonts w:ascii="Titillium Web" w:hAnsi="Titillium Web"/>
          <w:sz w:val="24"/>
          <w:szCs w:val="24"/>
        </w:rPr>
        <w:t xml:space="preserve"> BD, </w:t>
      </w:r>
      <w:r w:rsidR="00D54C36">
        <w:rPr>
          <w:rFonts w:ascii="Titillium Web" w:hAnsi="Titillium Web"/>
          <w:sz w:val="24"/>
          <w:szCs w:val="24"/>
        </w:rPr>
        <w:t>o</w:t>
      </w:r>
      <w:r w:rsidR="004B7F99">
        <w:rPr>
          <w:rFonts w:ascii="Titillium Web" w:hAnsi="Titillium Web"/>
          <w:sz w:val="24"/>
          <w:szCs w:val="24"/>
        </w:rPr>
        <w:t>g</w:t>
      </w:r>
      <w:r w:rsidR="00C54084">
        <w:rPr>
          <w:rFonts w:ascii="Titillium Web" w:hAnsi="Titillium Web"/>
          <w:sz w:val="24"/>
          <w:szCs w:val="24"/>
        </w:rPr>
        <w:t xml:space="preserve"> serviceleder</w:t>
      </w:r>
      <w:r w:rsidR="00290C03">
        <w:rPr>
          <w:rFonts w:ascii="Titillium Web" w:hAnsi="Titillium Web"/>
          <w:sz w:val="24"/>
          <w:szCs w:val="24"/>
        </w:rPr>
        <w:t>.</w:t>
      </w:r>
    </w:p>
    <w:p w14:paraId="43AE88D4" w14:textId="77777777" w:rsidR="00F41CDA" w:rsidRPr="000D358F" w:rsidRDefault="00F17D41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 w:rsidRPr="000D358F">
        <w:rPr>
          <w:rFonts w:ascii="Titillium Web" w:hAnsi="Titillium Web"/>
          <w:sz w:val="24"/>
          <w:szCs w:val="24"/>
        </w:rPr>
        <w:t>Kun ved misbrug af brik bruges registreringer</w:t>
      </w:r>
      <w:r w:rsidR="009144EA" w:rsidRPr="000D358F">
        <w:rPr>
          <w:rFonts w:ascii="Titillium Web" w:hAnsi="Titillium Web"/>
          <w:sz w:val="24"/>
          <w:szCs w:val="24"/>
        </w:rPr>
        <w:t>ne</w:t>
      </w:r>
      <w:r w:rsidRPr="000D358F">
        <w:rPr>
          <w:rFonts w:ascii="Titillium Web" w:hAnsi="Titillium Web"/>
          <w:sz w:val="24"/>
          <w:szCs w:val="24"/>
        </w:rPr>
        <w:t xml:space="preserve"> til at finde den skyldige. Det kan</w:t>
      </w:r>
      <w:r w:rsidR="0027250C" w:rsidRPr="000D358F">
        <w:rPr>
          <w:rFonts w:ascii="Titillium Web" w:hAnsi="Titillium Web"/>
          <w:sz w:val="24"/>
          <w:szCs w:val="24"/>
        </w:rPr>
        <w:t xml:space="preserve"> fx</w:t>
      </w:r>
      <w:r w:rsidRPr="000D358F">
        <w:rPr>
          <w:rFonts w:ascii="Titillium Web" w:hAnsi="Titillium Web"/>
          <w:sz w:val="24"/>
          <w:szCs w:val="24"/>
        </w:rPr>
        <w:t xml:space="preserve"> være ved </w:t>
      </w:r>
      <w:r w:rsidR="0027250C" w:rsidRPr="000D358F">
        <w:rPr>
          <w:rFonts w:ascii="Titillium Web" w:hAnsi="Titillium Web"/>
          <w:sz w:val="24"/>
          <w:szCs w:val="24"/>
        </w:rPr>
        <w:t>tyveri eller manglende oprydning.</w:t>
      </w:r>
    </w:p>
    <w:p w14:paraId="43AE88D5" w14:textId="77777777" w:rsidR="00F41CDA" w:rsidRPr="000D358F" w:rsidRDefault="00F41CDA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Når ejer ikke længere har brug for brikken tilbageleveres den til skolens kontor eller </w:t>
      </w:r>
      <w:r w:rsidR="00EE4F6B">
        <w:rPr>
          <w:rFonts w:ascii="Titillium Web" w:hAnsi="Titillium Web"/>
          <w:sz w:val="24"/>
          <w:szCs w:val="24"/>
        </w:rPr>
        <w:t>slettes</w:t>
      </w:r>
      <w:r>
        <w:rPr>
          <w:rFonts w:ascii="Titillium Web" w:hAnsi="Titillium Web"/>
          <w:sz w:val="24"/>
          <w:szCs w:val="24"/>
        </w:rPr>
        <w:t xml:space="preserve"> af kontoret.</w:t>
      </w:r>
    </w:p>
    <w:p w14:paraId="43AE88D6" w14:textId="77777777" w:rsidR="00F41CDA" w:rsidRDefault="00F41CDA" w:rsidP="004B7F99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En gang halvårligt </w:t>
      </w:r>
      <w:r w:rsidR="00EE4F6B">
        <w:rPr>
          <w:rFonts w:ascii="Titillium Web" w:hAnsi="Titillium Web"/>
          <w:sz w:val="24"/>
          <w:szCs w:val="24"/>
        </w:rPr>
        <w:t>slettes brikker der ikke har været brugt i de seneste 6 mdr</w:t>
      </w:r>
      <w:r w:rsidR="009144EA">
        <w:rPr>
          <w:rFonts w:ascii="Titillium Web" w:hAnsi="Titillium Web"/>
          <w:sz w:val="24"/>
          <w:szCs w:val="24"/>
        </w:rPr>
        <w:t>. (dog undtaget ansatte der har orlov)</w:t>
      </w:r>
      <w:r w:rsidR="00EE4F6B">
        <w:rPr>
          <w:rFonts w:ascii="Titillium Web" w:hAnsi="Titillium Web"/>
          <w:sz w:val="24"/>
          <w:szCs w:val="24"/>
        </w:rPr>
        <w:t>.</w:t>
      </w:r>
    </w:p>
    <w:p w14:paraId="43AE88D7" w14:textId="77777777" w:rsidR="009144EA" w:rsidRDefault="009144EA">
      <w:pPr>
        <w:rPr>
          <w:rFonts w:ascii="Titillium Web" w:hAnsi="Titillium Web"/>
          <w:b/>
          <w:sz w:val="24"/>
          <w:szCs w:val="24"/>
        </w:rPr>
      </w:pPr>
    </w:p>
    <w:p w14:paraId="43AE88D8" w14:textId="77777777" w:rsidR="0002229D" w:rsidRDefault="00FC65F0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Hvordan sikrer vi opfølgning</w:t>
      </w:r>
      <w:r w:rsidR="00A35CCE">
        <w:rPr>
          <w:rFonts w:ascii="Titillium Web" w:hAnsi="Titillium Web"/>
          <w:b/>
          <w:sz w:val="24"/>
          <w:szCs w:val="24"/>
        </w:rPr>
        <w:t xml:space="preserve"> på</w:t>
      </w:r>
      <w:r>
        <w:rPr>
          <w:rFonts w:ascii="Titillium Web" w:hAnsi="Titillium Web"/>
          <w:b/>
          <w:sz w:val="24"/>
          <w:szCs w:val="24"/>
        </w:rPr>
        <w:t xml:space="preserve"> og opdatering af gældende procedure?</w:t>
      </w:r>
    </w:p>
    <w:p w14:paraId="43AE88D9" w14:textId="77777777" w:rsidR="006C0B57" w:rsidRPr="003C62A0" w:rsidRDefault="006C0B57" w:rsidP="003C62A0">
      <w:pPr>
        <w:spacing w:line="254" w:lineRule="auto"/>
        <w:rPr>
          <w:rFonts w:ascii="Titillium Web" w:hAnsi="Titillium Web"/>
          <w:sz w:val="24"/>
          <w:szCs w:val="24"/>
        </w:rPr>
      </w:pPr>
      <w:r w:rsidRPr="003C62A0">
        <w:rPr>
          <w:rFonts w:ascii="Titillium Web" w:hAnsi="Titillium Web"/>
          <w:sz w:val="24"/>
          <w:szCs w:val="24"/>
        </w:rPr>
        <w:t>Fremgangsmåde/metode vil løbende blive opdateret, så proceduren opfylder kravene til korrekt håndtering af personfølsomme oplysninger.</w:t>
      </w:r>
    </w:p>
    <w:p w14:paraId="43AE88DA" w14:textId="77777777" w:rsidR="00F41CDA" w:rsidRPr="003C62A0" w:rsidRDefault="00667B7B" w:rsidP="003C62A0">
      <w:pPr>
        <w:spacing w:line="254" w:lineRule="auto"/>
        <w:rPr>
          <w:rFonts w:ascii="Titillium Web" w:hAnsi="Titillium Web"/>
          <w:sz w:val="24"/>
          <w:szCs w:val="24"/>
        </w:rPr>
      </w:pPr>
      <w:r w:rsidRPr="003C62A0">
        <w:rPr>
          <w:rFonts w:ascii="Titillium Web" w:hAnsi="Titillium Web"/>
          <w:sz w:val="24"/>
          <w:szCs w:val="24"/>
        </w:rPr>
        <w:t>Rektor og uddannelsesleder med ansvar for bygningen</w:t>
      </w:r>
      <w:r w:rsidR="006C0B57" w:rsidRPr="003C62A0">
        <w:rPr>
          <w:rFonts w:ascii="Titillium Web" w:hAnsi="Titillium Web"/>
          <w:sz w:val="24"/>
          <w:szCs w:val="24"/>
        </w:rPr>
        <w:t xml:space="preserve"> vil løbende drøfte gældende praksis og ajourføre indeværende procedure.</w:t>
      </w:r>
    </w:p>
    <w:p w14:paraId="43AE88DB" w14:textId="77777777" w:rsidR="00290C03" w:rsidRPr="00290C03" w:rsidRDefault="00290C03" w:rsidP="00290C03">
      <w:pPr>
        <w:pStyle w:val="Listeafsnit"/>
        <w:rPr>
          <w:rFonts w:ascii="Titillium Web" w:hAnsi="Titillium Web"/>
          <w:b/>
          <w:sz w:val="24"/>
          <w:szCs w:val="24"/>
        </w:rPr>
      </w:pPr>
    </w:p>
    <w:p w14:paraId="43AE88DC" w14:textId="77777777" w:rsidR="0002229D" w:rsidRDefault="00290C03" w:rsidP="00290C03">
      <w:pPr>
        <w:rPr>
          <w:rFonts w:ascii="Titillium Web" w:hAnsi="Titillium Web"/>
          <w:b/>
          <w:sz w:val="24"/>
          <w:szCs w:val="24"/>
        </w:rPr>
      </w:pPr>
      <w:r w:rsidRPr="00290C03">
        <w:rPr>
          <w:rFonts w:ascii="Titillium Web" w:hAnsi="Titillium Web"/>
          <w:b/>
          <w:sz w:val="24"/>
          <w:szCs w:val="24"/>
        </w:rPr>
        <w:t xml:space="preserve"> </w:t>
      </w:r>
      <w:r w:rsidR="003E17D6" w:rsidRPr="00290C03">
        <w:rPr>
          <w:rFonts w:ascii="Titillium Web" w:hAnsi="Titillium Web"/>
          <w:b/>
          <w:sz w:val="24"/>
          <w:szCs w:val="24"/>
        </w:rPr>
        <w:t xml:space="preserve">Hvem er ansvarlig for rettidig revision/evaluering af proceduren? </w:t>
      </w:r>
    </w:p>
    <w:p w14:paraId="43AE88DD" w14:textId="77777777" w:rsidR="00713888" w:rsidRPr="003C62A0" w:rsidRDefault="00667B7B" w:rsidP="003C62A0">
      <w:pPr>
        <w:spacing w:line="254" w:lineRule="auto"/>
        <w:rPr>
          <w:rFonts w:ascii="Titillium Web" w:hAnsi="Titillium Web"/>
          <w:sz w:val="24"/>
          <w:szCs w:val="24"/>
        </w:rPr>
      </w:pPr>
      <w:r w:rsidRPr="003C62A0">
        <w:rPr>
          <w:rFonts w:ascii="Titillium Web" w:hAnsi="Titillium Web"/>
          <w:sz w:val="24"/>
          <w:szCs w:val="24"/>
        </w:rPr>
        <w:t>Løbende revision af proceduren påhviler rektor og</w:t>
      </w:r>
      <w:r w:rsidR="00373056" w:rsidRPr="003C62A0">
        <w:rPr>
          <w:rFonts w:ascii="Titillium Web" w:hAnsi="Titillium Web"/>
          <w:sz w:val="24"/>
          <w:szCs w:val="24"/>
        </w:rPr>
        <w:t xml:space="preserve"> uddannelsesleder med ansvar for bygningen</w:t>
      </w:r>
    </w:p>
    <w:p w14:paraId="43AE88DE" w14:textId="77777777" w:rsidR="009C0036" w:rsidRDefault="009C0036" w:rsidP="009C0036">
      <w:pPr>
        <w:rPr>
          <w:rFonts w:ascii="Titillium Web" w:hAnsi="Titillium Web"/>
          <w:sz w:val="24"/>
          <w:szCs w:val="24"/>
        </w:rPr>
      </w:pPr>
    </w:p>
    <w:p w14:paraId="43AE88DF" w14:textId="77777777" w:rsidR="00713888" w:rsidRPr="00713888" w:rsidRDefault="00713888" w:rsidP="00713888">
      <w:pPr>
        <w:rPr>
          <w:rFonts w:ascii="Titillium Web" w:hAnsi="Titillium Web"/>
          <w:sz w:val="24"/>
          <w:szCs w:val="24"/>
        </w:rPr>
      </w:pPr>
    </w:p>
    <w:sectPr w:rsidR="00713888" w:rsidRPr="00713888" w:rsidSect="00685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167F" w14:textId="77777777" w:rsidR="00A6651E" w:rsidRDefault="00A6651E" w:rsidP="00B62A56">
      <w:pPr>
        <w:spacing w:after="0" w:line="240" w:lineRule="auto"/>
      </w:pPr>
      <w:r>
        <w:separator/>
      </w:r>
    </w:p>
  </w:endnote>
  <w:endnote w:type="continuationSeparator" w:id="0">
    <w:p w14:paraId="20D9A8C7" w14:textId="77777777" w:rsidR="00A6651E" w:rsidRDefault="00A6651E" w:rsidP="00B6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9E3D" w14:textId="77777777" w:rsidR="00CA0A0A" w:rsidRDefault="00CA0A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8E8" w14:textId="214AE55C" w:rsidR="00B62A56" w:rsidRDefault="00FC5BF8" w:rsidP="00FC5BF8">
    <w:pPr>
      <w:pStyle w:val="Sidefod"/>
      <w:jc w:val="right"/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TIME \@ "d. MMMM yyyy" </w:instrText>
    </w:r>
    <w:r>
      <w:rPr>
        <w:color w:val="5B9BD5" w:themeColor="accent1"/>
      </w:rPr>
      <w:fldChar w:fldCharType="separate"/>
    </w:r>
    <w:r w:rsidR="00CA0A0A">
      <w:rPr>
        <w:noProof/>
        <w:color w:val="5B9BD5" w:themeColor="accent1"/>
      </w:rPr>
      <w:t>19. august 2025</w:t>
    </w:r>
    <w:r>
      <w:rPr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9406" w14:textId="77777777" w:rsidR="00CA0A0A" w:rsidRDefault="00CA0A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1FB6" w14:textId="77777777" w:rsidR="00A6651E" w:rsidRDefault="00A6651E" w:rsidP="00B62A56">
      <w:pPr>
        <w:spacing w:after="0" w:line="240" w:lineRule="auto"/>
      </w:pPr>
      <w:r>
        <w:separator/>
      </w:r>
    </w:p>
  </w:footnote>
  <w:footnote w:type="continuationSeparator" w:id="0">
    <w:p w14:paraId="455AE170" w14:textId="77777777" w:rsidR="00A6651E" w:rsidRDefault="00A6651E" w:rsidP="00B6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E344" w14:textId="77777777" w:rsidR="00CA0A0A" w:rsidRDefault="00CA0A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88E4" w14:textId="56657129" w:rsidR="002F0314" w:rsidRDefault="00084802">
    <w:pPr>
      <w:pStyle w:val="Sidehoved"/>
      <w:rPr>
        <w:noProof/>
        <w:lang w:eastAsia="da-D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89A05E" wp14:editId="57EE3306">
          <wp:simplePos x="0" y="0"/>
          <wp:positionH relativeFrom="column">
            <wp:posOffset>6023610</wp:posOffset>
          </wp:positionH>
          <wp:positionV relativeFrom="paragraph">
            <wp:posOffset>-107379</wp:posOffset>
          </wp:positionV>
          <wp:extent cx="806716" cy="803479"/>
          <wp:effectExtent l="0" t="0" r="6350" b="0"/>
          <wp:wrapSquare wrapText="bothSides"/>
          <wp:docPr id="1257722068" name="Billede 1" descr="Et billede, der indeholder symbol, cirkel, Font/skrifttype, emblem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22068" name="Billede 1" descr="Et billede, der indeholder symbol, cirkel, Font/skrifttype, emblem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6716" cy="80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A56">
      <w:tab/>
    </w:r>
    <w:r w:rsidR="00B62A56">
      <w:tab/>
    </w:r>
  </w:p>
  <w:p w14:paraId="43AE88E5" w14:textId="7BAA7C09" w:rsidR="00B62A56" w:rsidRDefault="00B62A56" w:rsidP="00C32970">
    <w:pPr>
      <w:pStyle w:val="Sidehoved"/>
      <w:jc w:val="right"/>
    </w:pPr>
  </w:p>
  <w:p w14:paraId="43AE88E6" w14:textId="77777777" w:rsidR="00685CF4" w:rsidRDefault="00685CF4" w:rsidP="00C32970">
    <w:pPr>
      <w:pStyle w:val="Sidehoved"/>
      <w:jc w:val="right"/>
    </w:pPr>
  </w:p>
  <w:p w14:paraId="43AE88E7" w14:textId="77777777" w:rsidR="0056037D" w:rsidRDefault="0056037D" w:rsidP="00C32970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3743" w14:textId="77777777" w:rsidR="00CA0A0A" w:rsidRDefault="00CA0A0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2F63"/>
    <w:multiLevelType w:val="hybridMultilevel"/>
    <w:tmpl w:val="CD861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386F"/>
    <w:multiLevelType w:val="hybridMultilevel"/>
    <w:tmpl w:val="83BC46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901584">
    <w:abstractNumId w:val="0"/>
  </w:num>
  <w:num w:numId="2" w16cid:durableId="1995911219">
    <w:abstractNumId w:val="1"/>
  </w:num>
  <w:num w:numId="3" w16cid:durableId="132762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9D"/>
    <w:rsid w:val="00016298"/>
    <w:rsid w:val="0001698A"/>
    <w:rsid w:val="0002229D"/>
    <w:rsid w:val="000265D7"/>
    <w:rsid w:val="000347B4"/>
    <w:rsid w:val="000357BD"/>
    <w:rsid w:val="00052114"/>
    <w:rsid w:val="00084802"/>
    <w:rsid w:val="000D358F"/>
    <w:rsid w:val="000D4338"/>
    <w:rsid w:val="000F26CD"/>
    <w:rsid w:val="00103136"/>
    <w:rsid w:val="00116B69"/>
    <w:rsid w:val="001242C9"/>
    <w:rsid w:val="00132E0C"/>
    <w:rsid w:val="00191DDE"/>
    <w:rsid w:val="00197813"/>
    <w:rsid w:val="001C1BF0"/>
    <w:rsid w:val="001C301D"/>
    <w:rsid w:val="00203B78"/>
    <w:rsid w:val="002316CD"/>
    <w:rsid w:val="0027250C"/>
    <w:rsid w:val="00290C03"/>
    <w:rsid w:val="002F0314"/>
    <w:rsid w:val="003258E5"/>
    <w:rsid w:val="003268B2"/>
    <w:rsid w:val="003415D7"/>
    <w:rsid w:val="00363EBA"/>
    <w:rsid w:val="00372B18"/>
    <w:rsid w:val="00373056"/>
    <w:rsid w:val="003C62A0"/>
    <w:rsid w:val="003E17D6"/>
    <w:rsid w:val="003E3FF3"/>
    <w:rsid w:val="004014A1"/>
    <w:rsid w:val="00410F07"/>
    <w:rsid w:val="00473E94"/>
    <w:rsid w:val="00474DAA"/>
    <w:rsid w:val="004B7F99"/>
    <w:rsid w:val="005078AE"/>
    <w:rsid w:val="00551D34"/>
    <w:rsid w:val="0056037D"/>
    <w:rsid w:val="00562B43"/>
    <w:rsid w:val="00597201"/>
    <w:rsid w:val="005A5D76"/>
    <w:rsid w:val="005B0E7D"/>
    <w:rsid w:val="005C545C"/>
    <w:rsid w:val="006003CE"/>
    <w:rsid w:val="00667B7B"/>
    <w:rsid w:val="00685CF4"/>
    <w:rsid w:val="006A6864"/>
    <w:rsid w:val="006C0B57"/>
    <w:rsid w:val="00713888"/>
    <w:rsid w:val="007533DD"/>
    <w:rsid w:val="00761B6E"/>
    <w:rsid w:val="007734EF"/>
    <w:rsid w:val="007821FC"/>
    <w:rsid w:val="0079611E"/>
    <w:rsid w:val="007A1825"/>
    <w:rsid w:val="007C7616"/>
    <w:rsid w:val="00827640"/>
    <w:rsid w:val="008B2411"/>
    <w:rsid w:val="008B2CE0"/>
    <w:rsid w:val="008E602E"/>
    <w:rsid w:val="008F699D"/>
    <w:rsid w:val="009144EA"/>
    <w:rsid w:val="00952AF8"/>
    <w:rsid w:val="009C0036"/>
    <w:rsid w:val="009F0CB5"/>
    <w:rsid w:val="00A273EB"/>
    <w:rsid w:val="00A30181"/>
    <w:rsid w:val="00A35CCE"/>
    <w:rsid w:val="00A37BAD"/>
    <w:rsid w:val="00A6651E"/>
    <w:rsid w:val="00AC792E"/>
    <w:rsid w:val="00AE052D"/>
    <w:rsid w:val="00AF5214"/>
    <w:rsid w:val="00B1525E"/>
    <w:rsid w:val="00B50BD8"/>
    <w:rsid w:val="00B62A56"/>
    <w:rsid w:val="00B80410"/>
    <w:rsid w:val="00BD0C0A"/>
    <w:rsid w:val="00BE4CCA"/>
    <w:rsid w:val="00C00662"/>
    <w:rsid w:val="00C208DE"/>
    <w:rsid w:val="00C318FD"/>
    <w:rsid w:val="00C32970"/>
    <w:rsid w:val="00C54084"/>
    <w:rsid w:val="00C9017F"/>
    <w:rsid w:val="00CA0A0A"/>
    <w:rsid w:val="00CB6DB9"/>
    <w:rsid w:val="00D07625"/>
    <w:rsid w:val="00D51592"/>
    <w:rsid w:val="00D54C36"/>
    <w:rsid w:val="00D6501C"/>
    <w:rsid w:val="00E11108"/>
    <w:rsid w:val="00E15025"/>
    <w:rsid w:val="00EE4F6B"/>
    <w:rsid w:val="00F17D41"/>
    <w:rsid w:val="00F25597"/>
    <w:rsid w:val="00F41CDA"/>
    <w:rsid w:val="00F446F5"/>
    <w:rsid w:val="00FB5AA3"/>
    <w:rsid w:val="00FC5BF8"/>
    <w:rsid w:val="00FC65F0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E88C7"/>
  <w15:chartTrackingRefBased/>
  <w15:docId w15:val="{A6AEE031-8522-4029-8A89-8B9465A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229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59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0313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2A56"/>
  </w:style>
  <w:style w:type="paragraph" w:styleId="Sidefod">
    <w:name w:val="footer"/>
    <w:basedOn w:val="Normal"/>
    <w:link w:val="Sidefo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IT-Center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Egelund Olsen</dc:creator>
  <cp:keywords/>
  <dc:description/>
  <cp:lastModifiedBy>Mathias Lyngsø</cp:lastModifiedBy>
  <cp:revision>26</cp:revision>
  <cp:lastPrinted>2016-05-25T06:13:00Z</cp:lastPrinted>
  <dcterms:created xsi:type="dcterms:W3CDTF">2018-04-06T12:25:00Z</dcterms:created>
  <dcterms:modified xsi:type="dcterms:W3CDTF">2025-08-19T06:18:00Z</dcterms:modified>
</cp:coreProperties>
</file>