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DE0D6" w14:textId="77777777" w:rsidR="006B0543" w:rsidRDefault="006B0543" w:rsidP="00566164">
      <w:pPr>
        <w:spacing w:line="276" w:lineRule="auto"/>
        <w:jc w:val="center"/>
        <w:rPr>
          <w:rFonts w:asciiTheme="majorHAnsi" w:hAnsiTheme="majorHAnsi"/>
          <w:sz w:val="52"/>
          <w:szCs w:val="52"/>
          <w:u w:val="none"/>
        </w:rPr>
      </w:pPr>
    </w:p>
    <w:p w14:paraId="6D87485B" w14:textId="77777777" w:rsidR="00FB67B8" w:rsidRDefault="00FB67B8" w:rsidP="00FB67B8">
      <w:pPr>
        <w:spacing w:line="276" w:lineRule="auto"/>
        <w:jc w:val="center"/>
        <w:rPr>
          <w:rFonts w:asciiTheme="majorHAnsi" w:hAnsiTheme="majorHAnsi"/>
          <w:sz w:val="52"/>
          <w:szCs w:val="52"/>
          <w:u w:val="none"/>
        </w:rPr>
      </w:pPr>
    </w:p>
    <w:p w14:paraId="79EFCA5C" w14:textId="77777777" w:rsidR="00FB67B8" w:rsidRDefault="00FB67B8" w:rsidP="00FB67B8">
      <w:pPr>
        <w:spacing w:line="276" w:lineRule="auto"/>
        <w:rPr>
          <w:rFonts w:asciiTheme="majorHAnsi" w:hAnsiTheme="majorHAnsi"/>
          <w:sz w:val="32"/>
          <w:szCs w:val="32"/>
          <w:u w:val="none"/>
        </w:rPr>
      </w:pPr>
    </w:p>
    <w:p w14:paraId="7F331CA3" w14:textId="77777777" w:rsidR="00FB67B8" w:rsidRDefault="00FB67B8" w:rsidP="00FB67B8">
      <w:pPr>
        <w:spacing w:line="276" w:lineRule="auto"/>
        <w:rPr>
          <w:rFonts w:asciiTheme="majorHAnsi" w:hAnsiTheme="majorHAnsi"/>
          <w:sz w:val="32"/>
          <w:szCs w:val="32"/>
          <w:u w:val="none"/>
        </w:rPr>
      </w:pPr>
    </w:p>
    <w:p w14:paraId="66DE84BC" w14:textId="77777777" w:rsidR="00FB67B8" w:rsidRPr="006B0543" w:rsidRDefault="00FB67B8" w:rsidP="00FB67B8">
      <w:pPr>
        <w:spacing w:line="276" w:lineRule="auto"/>
        <w:rPr>
          <w:rFonts w:asciiTheme="majorHAnsi" w:hAnsiTheme="majorHAnsi"/>
          <w:sz w:val="32"/>
          <w:szCs w:val="32"/>
          <w:u w:val="none"/>
        </w:rPr>
      </w:pPr>
      <w:r w:rsidRPr="006B0543">
        <w:rPr>
          <w:rFonts w:asciiTheme="majorHAnsi" w:hAnsiTheme="majorHAnsi"/>
          <w:sz w:val="32"/>
          <w:szCs w:val="32"/>
          <w:u w:val="none"/>
        </w:rPr>
        <w:t>Hvem er vi?</w:t>
      </w:r>
    </w:p>
    <w:p w14:paraId="01971351" w14:textId="4BD4B423" w:rsidR="00FB67B8" w:rsidRDefault="00FB67B8" w:rsidP="00FB67B8">
      <w:pPr>
        <w:spacing w:line="276" w:lineRule="auto"/>
        <w:rPr>
          <w:rFonts w:asciiTheme="majorHAnsi" w:hAnsiTheme="majorHAnsi"/>
          <w:u w:val="none"/>
        </w:rPr>
      </w:pPr>
      <w:r w:rsidRPr="006B0543">
        <w:rPr>
          <w:rFonts w:asciiTheme="majorHAnsi" w:hAnsiTheme="majorHAnsi"/>
          <w:u w:val="none"/>
        </w:rPr>
        <w:t>Viborg Katedralskole har t</w:t>
      </w:r>
      <w:r w:rsidR="00CE0FE2">
        <w:rPr>
          <w:rFonts w:asciiTheme="majorHAnsi" w:hAnsiTheme="majorHAnsi"/>
          <w:u w:val="none"/>
        </w:rPr>
        <w:t>re</w:t>
      </w:r>
      <w:r w:rsidRPr="006B0543">
        <w:rPr>
          <w:rFonts w:asciiTheme="majorHAnsi" w:hAnsiTheme="majorHAnsi"/>
          <w:u w:val="none"/>
        </w:rPr>
        <w:t xml:space="preserve"> uddannede læse- og skrivevejledere, Anne Zimmer</w:t>
      </w:r>
      <w:r w:rsidR="00CE0FE2">
        <w:rPr>
          <w:rFonts w:asciiTheme="majorHAnsi" w:hAnsiTheme="majorHAnsi"/>
          <w:u w:val="none"/>
        </w:rPr>
        <w:t>,</w:t>
      </w:r>
      <w:r w:rsidRPr="006B0543">
        <w:rPr>
          <w:rFonts w:asciiTheme="majorHAnsi" w:hAnsiTheme="majorHAnsi"/>
          <w:u w:val="none"/>
        </w:rPr>
        <w:t xml:space="preserve"> Rikke Fjelle</w:t>
      </w:r>
      <w:r w:rsidR="00A678D7">
        <w:rPr>
          <w:rFonts w:asciiTheme="majorHAnsi" w:hAnsiTheme="majorHAnsi"/>
          <w:u w:val="none"/>
        </w:rPr>
        <w:t>rup</w:t>
      </w:r>
      <w:r w:rsidR="00CE0FE2">
        <w:rPr>
          <w:rFonts w:asciiTheme="majorHAnsi" w:hAnsiTheme="majorHAnsi"/>
          <w:u w:val="none"/>
        </w:rPr>
        <w:t xml:space="preserve"> og Tine Bech</w:t>
      </w:r>
      <w:r w:rsidR="00A678D7">
        <w:rPr>
          <w:rFonts w:asciiTheme="majorHAnsi" w:hAnsiTheme="majorHAnsi"/>
          <w:u w:val="none"/>
        </w:rPr>
        <w:t>. Vi underviser også i hhv. i</w:t>
      </w:r>
      <w:r w:rsidRPr="006B0543">
        <w:rPr>
          <w:rFonts w:asciiTheme="majorHAnsi" w:hAnsiTheme="majorHAnsi"/>
          <w:u w:val="none"/>
        </w:rPr>
        <w:t>taliensk</w:t>
      </w:r>
      <w:r w:rsidR="00CE0FE2">
        <w:rPr>
          <w:rFonts w:asciiTheme="majorHAnsi" w:hAnsiTheme="majorHAnsi"/>
          <w:u w:val="none"/>
        </w:rPr>
        <w:t>, spansk</w:t>
      </w:r>
      <w:r w:rsidRPr="006B0543">
        <w:rPr>
          <w:rFonts w:asciiTheme="majorHAnsi" w:hAnsiTheme="majorHAnsi"/>
          <w:u w:val="none"/>
        </w:rPr>
        <w:t xml:space="preserve"> og oldtidskundskab </w:t>
      </w:r>
      <w:r w:rsidR="00CE0FE2">
        <w:rPr>
          <w:rFonts w:asciiTheme="majorHAnsi" w:hAnsiTheme="majorHAnsi"/>
          <w:u w:val="none"/>
        </w:rPr>
        <w:t xml:space="preserve">- </w:t>
      </w:r>
      <w:r w:rsidRPr="006B0543">
        <w:rPr>
          <w:rFonts w:asciiTheme="majorHAnsi" w:hAnsiTheme="majorHAnsi"/>
          <w:u w:val="none"/>
        </w:rPr>
        <w:t>engelsk og religion</w:t>
      </w:r>
      <w:r w:rsidR="00CE0FE2">
        <w:rPr>
          <w:rFonts w:asciiTheme="majorHAnsi" w:hAnsiTheme="majorHAnsi"/>
          <w:u w:val="none"/>
        </w:rPr>
        <w:t xml:space="preserve"> samt tysk og dansk</w:t>
      </w:r>
      <w:r w:rsidRPr="006B0543">
        <w:rPr>
          <w:rFonts w:asciiTheme="majorHAnsi" w:hAnsiTheme="majorHAnsi"/>
          <w:u w:val="none"/>
        </w:rPr>
        <w:t xml:space="preserve">. Vi kan kontaktes på </w:t>
      </w:r>
      <w:hyperlink r:id="rId5" w:history="1">
        <w:r w:rsidRPr="006B0543">
          <w:rPr>
            <w:rStyle w:val="Hyperlink"/>
            <w:rFonts w:asciiTheme="majorHAnsi" w:hAnsiTheme="majorHAnsi"/>
          </w:rPr>
          <w:t>az@vibkat.dk</w:t>
        </w:r>
      </w:hyperlink>
      <w:r w:rsidR="00CE0FE2">
        <w:rPr>
          <w:rFonts w:asciiTheme="majorHAnsi" w:hAnsiTheme="majorHAnsi"/>
          <w:u w:val="none"/>
        </w:rPr>
        <w:t>,</w:t>
      </w:r>
      <w:r w:rsidRPr="006B0543">
        <w:rPr>
          <w:rFonts w:asciiTheme="majorHAnsi" w:hAnsiTheme="majorHAnsi"/>
          <w:u w:val="none"/>
        </w:rPr>
        <w:t xml:space="preserve"> </w:t>
      </w:r>
      <w:hyperlink r:id="rId6" w:history="1">
        <w:r w:rsidRPr="006B0543">
          <w:rPr>
            <w:rStyle w:val="Hyperlink"/>
            <w:rFonts w:asciiTheme="majorHAnsi" w:hAnsiTheme="majorHAnsi"/>
          </w:rPr>
          <w:t>rf@vibkat.dk</w:t>
        </w:r>
      </w:hyperlink>
      <w:r w:rsidR="00CE0FE2">
        <w:rPr>
          <w:rFonts w:asciiTheme="majorHAnsi" w:hAnsiTheme="majorHAnsi"/>
          <w:u w:val="none"/>
        </w:rPr>
        <w:t xml:space="preserve"> og </w:t>
      </w:r>
      <w:hyperlink r:id="rId7" w:history="1">
        <w:r w:rsidR="00CE0FE2" w:rsidRPr="00FA2E72">
          <w:rPr>
            <w:rStyle w:val="Hyperlink"/>
            <w:rFonts w:asciiTheme="majorHAnsi" w:hAnsiTheme="majorHAnsi"/>
          </w:rPr>
          <w:t>tb@vibkat.dk</w:t>
        </w:r>
      </w:hyperlink>
    </w:p>
    <w:p w14:paraId="23480BD4" w14:textId="77777777" w:rsidR="00CE0FE2" w:rsidRPr="00FB67B8" w:rsidRDefault="00CE0FE2" w:rsidP="00FB67B8">
      <w:pPr>
        <w:spacing w:line="276" w:lineRule="auto"/>
        <w:rPr>
          <w:rFonts w:asciiTheme="majorHAnsi" w:hAnsiTheme="majorHAnsi"/>
          <w:u w:val="none"/>
        </w:rPr>
      </w:pPr>
    </w:p>
    <w:p w14:paraId="1BCCB6F0" w14:textId="77777777" w:rsidR="00FB67B8" w:rsidRDefault="00FB67B8" w:rsidP="00FB67B8">
      <w:pPr>
        <w:spacing w:line="276" w:lineRule="auto"/>
        <w:jc w:val="center"/>
        <w:rPr>
          <w:rFonts w:asciiTheme="majorHAnsi" w:hAnsiTheme="majorHAnsi"/>
          <w:sz w:val="52"/>
          <w:szCs w:val="52"/>
          <w:u w:val="none"/>
        </w:rPr>
      </w:pPr>
    </w:p>
    <w:p w14:paraId="1792C49F" w14:textId="77777777" w:rsidR="00FB67B8" w:rsidRDefault="00FB67B8" w:rsidP="00FB67B8">
      <w:pPr>
        <w:spacing w:line="276" w:lineRule="auto"/>
        <w:jc w:val="center"/>
        <w:rPr>
          <w:rFonts w:asciiTheme="majorHAnsi" w:hAnsiTheme="majorHAnsi"/>
          <w:sz w:val="52"/>
          <w:szCs w:val="52"/>
          <w:u w:val="none"/>
        </w:rPr>
      </w:pPr>
    </w:p>
    <w:p w14:paraId="748DC5E9" w14:textId="77777777" w:rsidR="00FB67B8" w:rsidRDefault="00FB67B8" w:rsidP="00FB67B8">
      <w:pPr>
        <w:spacing w:line="276" w:lineRule="auto"/>
        <w:jc w:val="center"/>
        <w:rPr>
          <w:rFonts w:asciiTheme="majorHAnsi" w:hAnsiTheme="majorHAnsi"/>
          <w:sz w:val="52"/>
          <w:szCs w:val="52"/>
          <w:u w:val="none"/>
        </w:rPr>
      </w:pPr>
    </w:p>
    <w:p w14:paraId="7DEE8266" w14:textId="77777777" w:rsidR="00FB67B8" w:rsidRDefault="00FB67B8" w:rsidP="00FB67B8">
      <w:pPr>
        <w:spacing w:line="276" w:lineRule="auto"/>
        <w:jc w:val="center"/>
        <w:rPr>
          <w:rFonts w:asciiTheme="majorHAnsi" w:hAnsiTheme="majorHAnsi"/>
          <w:sz w:val="52"/>
          <w:szCs w:val="52"/>
          <w:u w:val="none"/>
        </w:rPr>
      </w:pPr>
    </w:p>
    <w:p w14:paraId="420D8A4D" w14:textId="77777777" w:rsidR="00FB67B8" w:rsidRDefault="00FB67B8" w:rsidP="00FB67B8">
      <w:pPr>
        <w:spacing w:line="276" w:lineRule="auto"/>
        <w:jc w:val="center"/>
        <w:rPr>
          <w:rFonts w:asciiTheme="majorHAnsi" w:hAnsiTheme="majorHAnsi"/>
          <w:sz w:val="52"/>
          <w:szCs w:val="52"/>
          <w:u w:val="none"/>
        </w:rPr>
      </w:pPr>
    </w:p>
    <w:p w14:paraId="1C7F8092" w14:textId="77777777" w:rsidR="00FB67B8" w:rsidRDefault="00FB67B8" w:rsidP="00FB67B8">
      <w:pPr>
        <w:spacing w:line="276" w:lineRule="auto"/>
        <w:jc w:val="center"/>
        <w:rPr>
          <w:rFonts w:asciiTheme="majorHAnsi" w:hAnsiTheme="majorHAnsi"/>
          <w:sz w:val="52"/>
          <w:szCs w:val="52"/>
          <w:u w:val="none"/>
        </w:rPr>
      </w:pPr>
    </w:p>
    <w:p w14:paraId="62741749" w14:textId="77777777" w:rsidR="00FB67B8" w:rsidRPr="006B0543" w:rsidRDefault="00FB67B8" w:rsidP="00FB67B8">
      <w:pPr>
        <w:spacing w:line="276" w:lineRule="auto"/>
        <w:jc w:val="center"/>
        <w:rPr>
          <w:rFonts w:asciiTheme="majorHAnsi" w:hAnsiTheme="majorHAnsi"/>
          <w:sz w:val="52"/>
          <w:szCs w:val="52"/>
          <w:u w:val="none"/>
        </w:rPr>
      </w:pPr>
      <w:r>
        <w:rPr>
          <w:rFonts w:asciiTheme="majorHAnsi" w:hAnsiTheme="majorHAnsi"/>
          <w:sz w:val="52"/>
          <w:szCs w:val="52"/>
          <w:u w:val="none"/>
        </w:rPr>
        <w:t>V</w:t>
      </w:r>
      <w:r w:rsidRPr="006B0543">
        <w:rPr>
          <w:rFonts w:asciiTheme="majorHAnsi" w:hAnsiTheme="majorHAnsi"/>
          <w:sz w:val="52"/>
          <w:szCs w:val="52"/>
          <w:u w:val="none"/>
        </w:rPr>
        <w:t>iborg Katedralskoles</w:t>
      </w:r>
    </w:p>
    <w:p w14:paraId="1AAE38D8" w14:textId="77777777" w:rsidR="00FB67B8" w:rsidRDefault="00FB67B8" w:rsidP="00FB67B8">
      <w:pPr>
        <w:spacing w:line="276" w:lineRule="auto"/>
        <w:jc w:val="center"/>
        <w:rPr>
          <w:rFonts w:asciiTheme="majorHAnsi" w:hAnsiTheme="majorHAnsi"/>
          <w:sz w:val="52"/>
          <w:szCs w:val="52"/>
          <w:u w:val="none"/>
        </w:rPr>
      </w:pPr>
      <w:r w:rsidRPr="006B0543">
        <w:rPr>
          <w:rFonts w:asciiTheme="majorHAnsi" w:hAnsiTheme="majorHAnsi"/>
          <w:sz w:val="52"/>
          <w:szCs w:val="52"/>
          <w:u w:val="none"/>
        </w:rPr>
        <w:t>Læse- og skrivevejledning</w:t>
      </w:r>
    </w:p>
    <w:p w14:paraId="28C76A79" w14:textId="77777777" w:rsidR="006B1A2E" w:rsidRDefault="006B1A2E" w:rsidP="00566164">
      <w:pPr>
        <w:spacing w:line="276" w:lineRule="auto"/>
        <w:jc w:val="center"/>
        <w:rPr>
          <w:rFonts w:asciiTheme="majorHAnsi" w:hAnsiTheme="majorHAnsi"/>
          <w:u w:val="none"/>
        </w:rPr>
      </w:pPr>
    </w:p>
    <w:p w14:paraId="054C59AF" w14:textId="70407A99" w:rsidR="00566164" w:rsidRDefault="00CE0FE2" w:rsidP="006B1A2E">
      <w:pPr>
        <w:spacing w:line="276" w:lineRule="auto"/>
        <w:jc w:val="center"/>
        <w:rPr>
          <w:rFonts w:asciiTheme="majorHAnsi" w:hAnsiTheme="majorHAnsi"/>
          <w:u w:val="none"/>
        </w:rPr>
      </w:pPr>
      <w:r>
        <w:rPr>
          <w:rFonts w:asciiTheme="majorHAnsi" w:hAnsiTheme="majorHAnsi"/>
          <w:noProof/>
          <w:u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2CA40E" wp14:editId="5A8660E8">
                <wp:simplePos x="0" y="0"/>
                <wp:positionH relativeFrom="column">
                  <wp:posOffset>996950</wp:posOffset>
                </wp:positionH>
                <wp:positionV relativeFrom="paragraph">
                  <wp:posOffset>203200</wp:posOffset>
                </wp:positionV>
                <wp:extent cx="2291715" cy="2130425"/>
                <wp:effectExtent l="5080" t="10795" r="8255" b="1143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1715" cy="2130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E75FE" w14:textId="77777777" w:rsidR="006B1A2E" w:rsidRDefault="00FB67B8" w:rsidP="00566164">
                            <w:pPr>
                              <w:jc w:val="center"/>
                            </w:pPr>
                            <w:r w:rsidRPr="00FB67B8">
                              <w:rPr>
                                <w:noProof/>
                                <w:lang w:eastAsia="da-DK"/>
                              </w:rPr>
                              <w:drawing>
                                <wp:inline distT="0" distB="0" distL="0" distR="0" wp14:anchorId="12A73868" wp14:editId="342BAFCB">
                                  <wp:extent cx="2033451" cy="2065565"/>
                                  <wp:effectExtent l="19050" t="0" r="4899" b="0"/>
                                  <wp:docPr id="4" name="Billede 1" descr="http://www.viborgkatedralskole.dk/uploads/pics/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viborgkatedralskole.dk/uploads/pics/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3446" cy="2065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2CA40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8.5pt;margin-top:16pt;width:180.45pt;height:16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" strokecolor="white [3212]">
                <v:textbox>
                  <w:txbxContent>
                    <w:p w14:paraId="189E75FE" w14:textId="77777777" w:rsidR="006B1A2E" w:rsidRDefault="00FB67B8" w:rsidP="00566164">
                      <w:pPr>
                        <w:jc w:val="center"/>
                      </w:pPr>
                      <w:r w:rsidRPr="00FB67B8">
                        <w:rPr>
                          <w:noProof/>
                          <w:lang w:eastAsia="da-DK"/>
                        </w:rPr>
                        <w:drawing>
                          <wp:inline distT="0" distB="0" distL="0" distR="0" wp14:anchorId="12A73868" wp14:editId="342BAFCB">
                            <wp:extent cx="2033451" cy="2065565"/>
                            <wp:effectExtent l="19050" t="0" r="4899" b="0"/>
                            <wp:docPr id="4" name="Billede 1" descr="http://www.viborgkatedralskole.dk/uploads/pics/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viborgkatedralskole.dk/uploads/pics/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3446" cy="2065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D194B1D" w14:textId="77777777" w:rsidR="00FB67B8" w:rsidRDefault="00FB67B8" w:rsidP="006B1A2E">
      <w:pPr>
        <w:spacing w:line="276" w:lineRule="auto"/>
        <w:jc w:val="center"/>
        <w:rPr>
          <w:rFonts w:asciiTheme="majorHAnsi" w:hAnsiTheme="majorHAnsi"/>
          <w:u w:val="none"/>
        </w:rPr>
      </w:pPr>
    </w:p>
    <w:p w14:paraId="2E638EBF" w14:textId="77777777" w:rsidR="00FB67B8" w:rsidRPr="00FB67B8" w:rsidRDefault="00FB67B8" w:rsidP="006B1A2E">
      <w:pPr>
        <w:spacing w:line="276" w:lineRule="auto"/>
        <w:jc w:val="center"/>
        <w:rPr>
          <w:rFonts w:asciiTheme="majorHAnsi" w:hAnsiTheme="majorHAnsi"/>
          <w:u w:val="none"/>
        </w:rPr>
        <w:sectPr w:rsidR="00FB67B8" w:rsidRPr="00FB67B8" w:rsidSect="00FB67B8">
          <w:pgSz w:w="16838" w:h="11906" w:orient="landscape"/>
          <w:pgMar w:top="1134" w:right="1701" w:bottom="1134" w:left="1701" w:header="709" w:footer="709" w:gutter="0"/>
          <w:cols w:num="2" w:space="709"/>
          <w:docGrid w:linePitch="360"/>
        </w:sectPr>
      </w:pPr>
    </w:p>
    <w:p w14:paraId="3C680EDA" w14:textId="77777777" w:rsidR="00842B09" w:rsidRDefault="0068578A" w:rsidP="006B0543">
      <w:pPr>
        <w:spacing w:after="0"/>
        <w:rPr>
          <w:rFonts w:asciiTheme="majorHAnsi" w:hAnsiTheme="majorHAnsi"/>
          <w:sz w:val="32"/>
          <w:szCs w:val="32"/>
          <w:u w:val="none"/>
        </w:rPr>
      </w:pPr>
      <w:r w:rsidRPr="006B0543">
        <w:rPr>
          <w:rFonts w:asciiTheme="majorHAnsi" w:hAnsiTheme="majorHAnsi"/>
          <w:sz w:val="32"/>
          <w:szCs w:val="32"/>
          <w:u w:val="none"/>
        </w:rPr>
        <w:lastRenderedPageBreak/>
        <w:t>Hvad er læse- og skrivevejledning?</w:t>
      </w:r>
    </w:p>
    <w:p w14:paraId="7F0E9663" w14:textId="77777777" w:rsidR="006B0543" w:rsidRPr="006B0543" w:rsidRDefault="006B0543" w:rsidP="006B0543">
      <w:pPr>
        <w:spacing w:after="0"/>
        <w:rPr>
          <w:rFonts w:asciiTheme="majorHAnsi" w:hAnsiTheme="majorHAnsi"/>
          <w:u w:val="none"/>
        </w:rPr>
      </w:pPr>
    </w:p>
    <w:p w14:paraId="046B46B9" w14:textId="0E7F67D9" w:rsidR="0068578A" w:rsidRPr="006B0543" w:rsidRDefault="0068578A" w:rsidP="00874D45">
      <w:pPr>
        <w:tabs>
          <w:tab w:val="left" w:pos="709"/>
          <w:tab w:val="left" w:pos="1418"/>
        </w:tabs>
        <w:spacing w:line="276" w:lineRule="auto"/>
        <w:ind w:right="-158"/>
        <w:rPr>
          <w:rFonts w:asciiTheme="majorHAnsi" w:hAnsiTheme="majorHAnsi"/>
          <w:u w:val="none"/>
        </w:rPr>
      </w:pPr>
      <w:r w:rsidRPr="006B0543">
        <w:rPr>
          <w:rFonts w:asciiTheme="majorHAnsi" w:hAnsiTheme="majorHAnsi"/>
          <w:u w:val="none"/>
        </w:rPr>
        <w:t xml:space="preserve">På Viborg Katedralskole screener vi alle 1g elever i læsning og stavning. Det gør vi for at sikre, at </w:t>
      </w:r>
      <w:r w:rsidR="006B0543">
        <w:rPr>
          <w:rFonts w:asciiTheme="majorHAnsi" w:hAnsiTheme="majorHAnsi"/>
          <w:u w:val="none"/>
        </w:rPr>
        <w:t>alle</w:t>
      </w:r>
      <w:r w:rsidRPr="006B0543">
        <w:rPr>
          <w:rFonts w:asciiTheme="majorHAnsi" w:hAnsiTheme="majorHAnsi"/>
          <w:u w:val="none"/>
        </w:rPr>
        <w:t xml:space="preserve"> får tilbudt den hjælp</w:t>
      </w:r>
      <w:r w:rsidR="00C338AE">
        <w:rPr>
          <w:rFonts w:asciiTheme="majorHAnsi" w:hAnsiTheme="majorHAnsi"/>
          <w:u w:val="none"/>
        </w:rPr>
        <w:t>,</w:t>
      </w:r>
      <w:r w:rsidRPr="006B0543">
        <w:rPr>
          <w:rFonts w:asciiTheme="majorHAnsi" w:hAnsiTheme="majorHAnsi"/>
          <w:u w:val="none"/>
        </w:rPr>
        <w:t xml:space="preserve"> </w:t>
      </w:r>
      <w:r w:rsidR="006B0543">
        <w:rPr>
          <w:rFonts w:asciiTheme="majorHAnsi" w:hAnsiTheme="majorHAnsi"/>
          <w:u w:val="none"/>
        </w:rPr>
        <w:t>de</w:t>
      </w:r>
      <w:r w:rsidR="00C338AE">
        <w:rPr>
          <w:rFonts w:asciiTheme="majorHAnsi" w:hAnsiTheme="majorHAnsi"/>
          <w:u w:val="none"/>
        </w:rPr>
        <w:t xml:space="preserve"> evt. har behov for</w:t>
      </w:r>
      <w:r w:rsidRPr="006B0543">
        <w:rPr>
          <w:rFonts w:asciiTheme="majorHAnsi" w:hAnsiTheme="majorHAnsi"/>
          <w:u w:val="none"/>
        </w:rPr>
        <w:t xml:space="preserve"> allerede fra starten af skoleåret. </w:t>
      </w:r>
      <w:r w:rsidR="00874D45">
        <w:rPr>
          <w:rFonts w:asciiTheme="majorHAnsi" w:hAnsiTheme="majorHAnsi"/>
          <w:u w:val="none"/>
        </w:rPr>
        <w:t>De elever, der viser tegn på ordblindhed i forbindelse med screeningerne, bliver tilbudt en ordblindetest, som kan afklare, hvor vidt de er ordblinde eller ej.</w:t>
      </w:r>
    </w:p>
    <w:p w14:paraId="5E503709" w14:textId="77777777" w:rsidR="006B0543" w:rsidRPr="006B0543" w:rsidRDefault="006B0543" w:rsidP="0068578A">
      <w:pPr>
        <w:tabs>
          <w:tab w:val="left" w:pos="709"/>
          <w:tab w:val="left" w:pos="1418"/>
        </w:tabs>
        <w:rPr>
          <w:rFonts w:asciiTheme="majorHAnsi" w:hAnsiTheme="majorHAnsi"/>
          <w:u w:val="none"/>
        </w:rPr>
      </w:pPr>
    </w:p>
    <w:p w14:paraId="465C4E07" w14:textId="77777777" w:rsidR="00842B09" w:rsidRPr="006B0543" w:rsidRDefault="0068578A" w:rsidP="00842B09">
      <w:pPr>
        <w:rPr>
          <w:rFonts w:asciiTheme="majorHAnsi" w:hAnsiTheme="majorHAnsi"/>
          <w:u w:val="none"/>
        </w:rPr>
      </w:pPr>
      <w:r w:rsidRPr="006B0543">
        <w:rPr>
          <w:rFonts w:asciiTheme="majorHAnsi" w:hAnsiTheme="majorHAnsi"/>
          <w:sz w:val="32"/>
          <w:szCs w:val="32"/>
          <w:u w:val="none"/>
        </w:rPr>
        <w:t xml:space="preserve">Hvem kan få læse- </w:t>
      </w:r>
      <w:r w:rsidR="00A678D7">
        <w:rPr>
          <w:rFonts w:asciiTheme="majorHAnsi" w:hAnsiTheme="majorHAnsi"/>
          <w:sz w:val="32"/>
          <w:szCs w:val="32"/>
          <w:u w:val="none"/>
        </w:rPr>
        <w:t xml:space="preserve">og </w:t>
      </w:r>
      <w:r w:rsidRPr="006B0543">
        <w:rPr>
          <w:rFonts w:asciiTheme="majorHAnsi" w:hAnsiTheme="majorHAnsi"/>
          <w:sz w:val="32"/>
          <w:szCs w:val="32"/>
          <w:u w:val="none"/>
        </w:rPr>
        <w:t>skrivevejledning?</w:t>
      </w:r>
    </w:p>
    <w:p w14:paraId="5E2A42C0" w14:textId="77777777" w:rsidR="0068578A" w:rsidRPr="006B0543" w:rsidRDefault="0068578A" w:rsidP="00874D45">
      <w:pPr>
        <w:tabs>
          <w:tab w:val="left" w:pos="709"/>
        </w:tabs>
        <w:spacing w:line="276" w:lineRule="auto"/>
        <w:rPr>
          <w:rFonts w:asciiTheme="majorHAnsi" w:hAnsiTheme="majorHAnsi"/>
          <w:u w:val="none"/>
        </w:rPr>
      </w:pPr>
      <w:r w:rsidRPr="006B0543">
        <w:rPr>
          <w:rFonts w:asciiTheme="majorHAnsi" w:hAnsiTheme="majorHAnsi"/>
          <w:u w:val="none"/>
        </w:rPr>
        <w:t>Hvis du ved</w:t>
      </w:r>
      <w:r w:rsidR="00A678D7">
        <w:rPr>
          <w:rFonts w:asciiTheme="majorHAnsi" w:hAnsiTheme="majorHAnsi"/>
          <w:u w:val="none"/>
        </w:rPr>
        <w:t>,</w:t>
      </w:r>
      <w:r w:rsidR="006B0543">
        <w:rPr>
          <w:rFonts w:asciiTheme="majorHAnsi" w:hAnsiTheme="majorHAnsi"/>
          <w:u w:val="none"/>
        </w:rPr>
        <w:t xml:space="preserve"> at du er ordblind</w:t>
      </w:r>
      <w:r w:rsidRPr="006B0543">
        <w:rPr>
          <w:rFonts w:asciiTheme="majorHAnsi" w:hAnsiTheme="majorHAnsi"/>
          <w:u w:val="none"/>
        </w:rPr>
        <w:t xml:space="preserve">, </w:t>
      </w:r>
      <w:r w:rsidRPr="00874D45">
        <w:rPr>
          <w:rFonts w:asciiTheme="majorHAnsi" w:hAnsiTheme="majorHAnsi"/>
        </w:rPr>
        <w:t>er det vigtigt, at du henvender dig til skolens læsevejleder så hurtigt som muligt</w:t>
      </w:r>
      <w:r w:rsidRPr="006B0543">
        <w:rPr>
          <w:rFonts w:asciiTheme="majorHAnsi" w:hAnsiTheme="majorHAnsi"/>
          <w:u w:val="none"/>
        </w:rPr>
        <w:t xml:space="preserve">. Hvis det er </w:t>
      </w:r>
      <w:r w:rsidR="00C338AE">
        <w:rPr>
          <w:rFonts w:asciiTheme="majorHAnsi" w:hAnsiTheme="majorHAnsi"/>
          <w:u w:val="none"/>
        </w:rPr>
        <w:t>muligt</w:t>
      </w:r>
      <w:r w:rsidR="00A678D7">
        <w:rPr>
          <w:rFonts w:asciiTheme="majorHAnsi" w:hAnsiTheme="majorHAnsi"/>
          <w:u w:val="none"/>
        </w:rPr>
        <w:t>,</w:t>
      </w:r>
      <w:r w:rsidRPr="006B0543">
        <w:rPr>
          <w:rFonts w:asciiTheme="majorHAnsi" w:hAnsiTheme="majorHAnsi"/>
          <w:u w:val="none"/>
        </w:rPr>
        <w:t xml:space="preserve"> så skriv til os allerede i april/ maj, også selv</w:t>
      </w:r>
      <w:r w:rsidR="00A678D7">
        <w:rPr>
          <w:rFonts w:asciiTheme="majorHAnsi" w:hAnsiTheme="majorHAnsi"/>
          <w:u w:val="none"/>
        </w:rPr>
        <w:t xml:space="preserve"> </w:t>
      </w:r>
      <w:r w:rsidRPr="006B0543">
        <w:rPr>
          <w:rFonts w:asciiTheme="majorHAnsi" w:hAnsiTheme="majorHAnsi"/>
          <w:u w:val="none"/>
        </w:rPr>
        <w:t>om du synes</w:t>
      </w:r>
      <w:r w:rsidR="006B0543">
        <w:rPr>
          <w:rFonts w:asciiTheme="majorHAnsi" w:hAnsiTheme="majorHAnsi"/>
          <w:u w:val="none"/>
        </w:rPr>
        <w:t>,</w:t>
      </w:r>
      <w:r w:rsidRPr="006B0543">
        <w:rPr>
          <w:rFonts w:asciiTheme="majorHAnsi" w:hAnsiTheme="majorHAnsi"/>
          <w:u w:val="none"/>
        </w:rPr>
        <w:t xml:space="preserve"> du ikke umiddelbart har behov for hjælp.</w:t>
      </w:r>
    </w:p>
    <w:p w14:paraId="164FA249" w14:textId="77777777" w:rsidR="00FB67B8" w:rsidRDefault="00DB50F7" w:rsidP="00874D45">
      <w:pPr>
        <w:spacing w:line="276" w:lineRule="auto"/>
        <w:rPr>
          <w:rFonts w:asciiTheme="majorHAnsi" w:hAnsiTheme="majorHAnsi"/>
          <w:u w:val="none"/>
        </w:rPr>
      </w:pPr>
      <w:r w:rsidRPr="006B0543">
        <w:rPr>
          <w:rFonts w:asciiTheme="majorHAnsi" w:hAnsiTheme="majorHAnsi"/>
          <w:u w:val="none"/>
        </w:rPr>
        <w:t xml:space="preserve">Du kan </w:t>
      </w:r>
      <w:r w:rsidR="0068578A" w:rsidRPr="006B0543">
        <w:rPr>
          <w:rFonts w:asciiTheme="majorHAnsi" w:hAnsiTheme="majorHAnsi"/>
          <w:u w:val="none"/>
        </w:rPr>
        <w:t xml:space="preserve">også få hjælp </w:t>
      </w:r>
      <w:r w:rsidR="006B0543">
        <w:rPr>
          <w:rFonts w:asciiTheme="majorHAnsi" w:hAnsiTheme="majorHAnsi"/>
          <w:u w:val="none"/>
        </w:rPr>
        <w:t>med andet end ordblindhed,</w:t>
      </w:r>
      <w:r w:rsidR="0068578A" w:rsidRPr="006B0543">
        <w:rPr>
          <w:rFonts w:asciiTheme="majorHAnsi" w:hAnsiTheme="majorHAnsi"/>
          <w:u w:val="none"/>
        </w:rPr>
        <w:t xml:space="preserve"> </w:t>
      </w:r>
      <w:r w:rsidR="006B0543">
        <w:rPr>
          <w:rFonts w:asciiTheme="majorHAnsi" w:hAnsiTheme="majorHAnsi"/>
          <w:u w:val="none"/>
        </w:rPr>
        <w:t>fx med lang</w:t>
      </w:r>
      <w:r w:rsidR="006B0543">
        <w:rPr>
          <w:rFonts w:asciiTheme="majorHAnsi" w:hAnsiTheme="majorHAnsi"/>
          <w:u w:val="none"/>
        </w:rPr>
        <w:softHyphen/>
        <w:t>som læsehastighed,</w:t>
      </w:r>
      <w:r w:rsidR="0068578A" w:rsidRPr="006B0543">
        <w:rPr>
          <w:rFonts w:asciiTheme="majorHAnsi" w:hAnsiTheme="majorHAnsi"/>
          <w:u w:val="none"/>
        </w:rPr>
        <w:t xml:space="preserve"> </w:t>
      </w:r>
      <w:r w:rsidRPr="006B0543">
        <w:rPr>
          <w:rFonts w:asciiTheme="majorHAnsi" w:hAnsiTheme="majorHAnsi"/>
          <w:u w:val="none"/>
        </w:rPr>
        <w:t>læse</w:t>
      </w:r>
      <w:r w:rsidR="00C338AE">
        <w:rPr>
          <w:rFonts w:asciiTheme="majorHAnsi" w:hAnsiTheme="majorHAnsi"/>
          <w:u w:val="none"/>
        </w:rPr>
        <w:t>forståelse, stavning, skrivning</w:t>
      </w:r>
      <w:r w:rsidRPr="006B0543">
        <w:rPr>
          <w:rFonts w:asciiTheme="majorHAnsi" w:hAnsiTheme="majorHAnsi"/>
          <w:u w:val="none"/>
        </w:rPr>
        <w:t xml:space="preserve"> </w:t>
      </w:r>
      <w:r w:rsidR="006B0543">
        <w:rPr>
          <w:rFonts w:asciiTheme="majorHAnsi" w:hAnsiTheme="majorHAnsi"/>
          <w:u w:val="none"/>
        </w:rPr>
        <w:t>og</w:t>
      </w:r>
      <w:r w:rsidR="0068578A" w:rsidRPr="006B0543">
        <w:rPr>
          <w:rFonts w:asciiTheme="majorHAnsi" w:hAnsiTheme="majorHAnsi"/>
          <w:u w:val="none"/>
        </w:rPr>
        <w:t xml:space="preserve"> </w:t>
      </w:r>
      <w:r w:rsidRPr="006B0543">
        <w:rPr>
          <w:rFonts w:asciiTheme="majorHAnsi" w:hAnsiTheme="majorHAnsi"/>
          <w:u w:val="none"/>
        </w:rPr>
        <w:t>grammat</w:t>
      </w:r>
      <w:r w:rsidR="0068578A" w:rsidRPr="006B0543">
        <w:rPr>
          <w:rFonts w:asciiTheme="majorHAnsi" w:hAnsiTheme="majorHAnsi"/>
          <w:u w:val="none"/>
        </w:rPr>
        <w:t>ik. Du kan evt.</w:t>
      </w:r>
      <w:r w:rsidRPr="006B0543">
        <w:rPr>
          <w:rFonts w:asciiTheme="majorHAnsi" w:hAnsiTheme="majorHAnsi"/>
          <w:u w:val="none"/>
        </w:rPr>
        <w:t xml:space="preserve"> t</w:t>
      </w:r>
      <w:r w:rsidR="0068578A" w:rsidRPr="006B0543">
        <w:rPr>
          <w:rFonts w:asciiTheme="majorHAnsi" w:hAnsiTheme="majorHAnsi"/>
          <w:u w:val="none"/>
        </w:rPr>
        <w:t>age en snak med din dansklærer eller studievejleder</w:t>
      </w:r>
      <w:r w:rsidR="00C338AE">
        <w:rPr>
          <w:rFonts w:asciiTheme="majorHAnsi" w:hAnsiTheme="majorHAnsi"/>
          <w:u w:val="none"/>
        </w:rPr>
        <w:t>,</w:t>
      </w:r>
      <w:r w:rsidR="0068578A" w:rsidRPr="006B0543">
        <w:rPr>
          <w:rFonts w:asciiTheme="majorHAnsi" w:hAnsiTheme="majorHAnsi"/>
          <w:u w:val="none"/>
        </w:rPr>
        <w:t xml:space="preserve"> </w:t>
      </w:r>
      <w:r w:rsidRPr="006B0543">
        <w:rPr>
          <w:rFonts w:asciiTheme="majorHAnsi" w:hAnsiTheme="majorHAnsi"/>
          <w:u w:val="none"/>
        </w:rPr>
        <w:t>inden</w:t>
      </w:r>
      <w:r w:rsidR="0068578A" w:rsidRPr="006B0543">
        <w:rPr>
          <w:rFonts w:asciiTheme="majorHAnsi" w:hAnsiTheme="majorHAnsi"/>
          <w:u w:val="none"/>
        </w:rPr>
        <w:t xml:space="preserve"> du henvender dig</w:t>
      </w:r>
      <w:r w:rsidR="006B0543">
        <w:rPr>
          <w:rFonts w:asciiTheme="majorHAnsi" w:hAnsiTheme="majorHAnsi"/>
          <w:u w:val="none"/>
        </w:rPr>
        <w:t xml:space="preserve"> til læsevejledningen</w:t>
      </w:r>
      <w:r w:rsidRPr="006B0543">
        <w:rPr>
          <w:rFonts w:asciiTheme="majorHAnsi" w:hAnsiTheme="majorHAnsi"/>
          <w:u w:val="none"/>
        </w:rPr>
        <w:t>.</w:t>
      </w:r>
    </w:p>
    <w:p w14:paraId="21499AC0" w14:textId="77777777" w:rsidR="00FB67B8" w:rsidRDefault="00FB67B8" w:rsidP="00FB67B8">
      <w:pPr>
        <w:spacing w:line="276" w:lineRule="auto"/>
        <w:rPr>
          <w:rFonts w:asciiTheme="majorHAnsi" w:hAnsiTheme="majorHAnsi"/>
          <w:u w:val="none"/>
        </w:rPr>
      </w:pPr>
    </w:p>
    <w:p w14:paraId="1FC28B13" w14:textId="77777777" w:rsidR="0068578A" w:rsidRPr="00FB67B8" w:rsidRDefault="006B0543" w:rsidP="00874D45">
      <w:pPr>
        <w:spacing w:line="276" w:lineRule="auto"/>
        <w:rPr>
          <w:rFonts w:asciiTheme="majorHAnsi" w:hAnsiTheme="majorHAnsi"/>
          <w:u w:val="none"/>
        </w:rPr>
      </w:pPr>
      <w:r>
        <w:rPr>
          <w:rFonts w:asciiTheme="majorHAnsi" w:hAnsiTheme="majorHAnsi"/>
          <w:sz w:val="32"/>
          <w:szCs w:val="32"/>
          <w:u w:val="none"/>
        </w:rPr>
        <w:t>V</w:t>
      </w:r>
      <w:r w:rsidR="0068578A" w:rsidRPr="006B0543">
        <w:rPr>
          <w:rFonts w:asciiTheme="majorHAnsi" w:hAnsiTheme="majorHAnsi"/>
          <w:sz w:val="32"/>
          <w:szCs w:val="32"/>
          <w:u w:val="none"/>
        </w:rPr>
        <w:t>ejledning</w:t>
      </w:r>
      <w:r>
        <w:rPr>
          <w:rFonts w:asciiTheme="majorHAnsi" w:hAnsiTheme="majorHAnsi"/>
          <w:sz w:val="32"/>
          <w:szCs w:val="32"/>
          <w:u w:val="none"/>
        </w:rPr>
        <w:t xml:space="preserve"> på hold eller individuelt</w:t>
      </w:r>
    </w:p>
    <w:p w14:paraId="03D05AF3" w14:textId="717AA74B" w:rsidR="00DB50F7" w:rsidRPr="006B0543" w:rsidRDefault="006B0543" w:rsidP="00874D45">
      <w:pPr>
        <w:tabs>
          <w:tab w:val="left" w:pos="709"/>
        </w:tabs>
        <w:spacing w:line="276" w:lineRule="auto"/>
        <w:rPr>
          <w:rFonts w:asciiTheme="majorHAnsi" w:hAnsiTheme="majorHAnsi"/>
          <w:u w:val="none"/>
        </w:rPr>
      </w:pPr>
      <w:r>
        <w:rPr>
          <w:rFonts w:asciiTheme="majorHAnsi" w:hAnsiTheme="majorHAnsi"/>
          <w:u w:val="none"/>
        </w:rPr>
        <w:t>Vejledningen</w:t>
      </w:r>
      <w:r w:rsidRPr="006B0543">
        <w:rPr>
          <w:rFonts w:asciiTheme="majorHAnsi" w:hAnsiTheme="majorHAnsi"/>
          <w:u w:val="none"/>
        </w:rPr>
        <w:t xml:space="preserve"> kan f.eks. bestå af strategiøvelser, staveøvelser, ekstra læsning derhjemme, hjælp til skriftlige opgaver mm.</w:t>
      </w:r>
      <w:r w:rsidR="00BA5DBA">
        <w:rPr>
          <w:rFonts w:asciiTheme="majorHAnsi" w:hAnsiTheme="majorHAnsi"/>
          <w:u w:val="none"/>
        </w:rPr>
        <w:t xml:space="preserve"> </w:t>
      </w:r>
      <w:r w:rsidR="00DB50F7" w:rsidRPr="006B0543">
        <w:rPr>
          <w:rFonts w:asciiTheme="majorHAnsi" w:hAnsiTheme="majorHAnsi"/>
          <w:u w:val="none"/>
        </w:rPr>
        <w:t xml:space="preserve">Den individuelle </w:t>
      </w:r>
      <w:r w:rsidR="00911CE0" w:rsidRPr="006B0543">
        <w:rPr>
          <w:rFonts w:asciiTheme="majorHAnsi" w:hAnsiTheme="majorHAnsi"/>
          <w:u w:val="none"/>
        </w:rPr>
        <w:t xml:space="preserve">vejledning </w:t>
      </w:r>
      <w:r w:rsidR="00DB50F7" w:rsidRPr="006B0543">
        <w:rPr>
          <w:rFonts w:asciiTheme="majorHAnsi" w:hAnsiTheme="majorHAnsi"/>
          <w:u w:val="none"/>
        </w:rPr>
        <w:t>aftale</w:t>
      </w:r>
      <w:r w:rsidR="00BA5DBA">
        <w:rPr>
          <w:rFonts w:asciiTheme="majorHAnsi" w:hAnsiTheme="majorHAnsi"/>
          <w:u w:val="none"/>
        </w:rPr>
        <w:t>s</w:t>
      </w:r>
      <w:r w:rsidR="00DB50F7" w:rsidRPr="006B0543">
        <w:rPr>
          <w:rFonts w:asciiTheme="majorHAnsi" w:hAnsiTheme="majorHAnsi"/>
          <w:u w:val="none"/>
        </w:rPr>
        <w:t xml:space="preserve"> fra gang til gang</w:t>
      </w:r>
      <w:r w:rsidR="00BA5DBA">
        <w:rPr>
          <w:rFonts w:asciiTheme="majorHAnsi" w:hAnsiTheme="majorHAnsi"/>
          <w:u w:val="none"/>
        </w:rPr>
        <w:t>.</w:t>
      </w:r>
    </w:p>
    <w:p w14:paraId="6EA27C38" w14:textId="77777777" w:rsidR="00874D45" w:rsidRDefault="00874D45" w:rsidP="00874D45">
      <w:pPr>
        <w:tabs>
          <w:tab w:val="left" w:pos="709"/>
        </w:tabs>
        <w:spacing w:line="276" w:lineRule="auto"/>
        <w:rPr>
          <w:rFonts w:asciiTheme="majorHAnsi" w:hAnsiTheme="majorHAnsi"/>
          <w:u w:val="none"/>
        </w:rPr>
      </w:pPr>
    </w:p>
    <w:p w14:paraId="476225D6" w14:textId="77777777" w:rsidR="00BA5DBA" w:rsidRDefault="00BA5DBA" w:rsidP="00874D45">
      <w:pPr>
        <w:tabs>
          <w:tab w:val="left" w:pos="709"/>
        </w:tabs>
        <w:spacing w:line="276" w:lineRule="auto"/>
        <w:rPr>
          <w:rFonts w:asciiTheme="majorHAnsi" w:hAnsiTheme="majorHAnsi"/>
          <w:u w:val="none"/>
        </w:rPr>
      </w:pPr>
    </w:p>
    <w:p w14:paraId="6B3DC9E8" w14:textId="1B526CB1" w:rsidR="00842B09" w:rsidRPr="006B0543" w:rsidRDefault="00842B09" w:rsidP="00874D45">
      <w:pPr>
        <w:tabs>
          <w:tab w:val="left" w:pos="709"/>
        </w:tabs>
        <w:spacing w:line="276" w:lineRule="auto"/>
        <w:rPr>
          <w:rFonts w:asciiTheme="majorHAnsi" w:hAnsiTheme="majorHAnsi"/>
          <w:u w:val="none"/>
        </w:rPr>
      </w:pPr>
      <w:r w:rsidRPr="006B0543">
        <w:rPr>
          <w:rFonts w:asciiTheme="majorHAnsi" w:hAnsiTheme="majorHAnsi"/>
          <w:u w:val="none"/>
        </w:rPr>
        <w:t xml:space="preserve">I nogle tilfælde kan det være en fordel, at undervisningen foregår på små </w:t>
      </w:r>
      <w:r w:rsidR="00C338AE">
        <w:rPr>
          <w:rFonts w:asciiTheme="majorHAnsi" w:hAnsiTheme="majorHAnsi"/>
          <w:u w:val="none"/>
        </w:rPr>
        <w:t>hold med andre</w:t>
      </w:r>
      <w:r w:rsidRPr="006B0543">
        <w:rPr>
          <w:rFonts w:asciiTheme="majorHAnsi" w:hAnsiTheme="majorHAnsi"/>
          <w:u w:val="none"/>
        </w:rPr>
        <w:t>, der har samme behov som dig. Her vil du kunne dele erfaringer med andre elever, og I vil kunne udnytte hinandens viden på forskellige områder.</w:t>
      </w:r>
    </w:p>
    <w:p w14:paraId="3C77BAE0" w14:textId="77777777" w:rsidR="006B0543" w:rsidRDefault="006B0543" w:rsidP="00874D45">
      <w:pPr>
        <w:spacing w:line="276" w:lineRule="auto"/>
        <w:rPr>
          <w:rFonts w:asciiTheme="majorHAnsi" w:hAnsiTheme="majorHAnsi"/>
          <w:sz w:val="32"/>
          <w:szCs w:val="32"/>
          <w:u w:val="none"/>
        </w:rPr>
      </w:pPr>
    </w:p>
    <w:p w14:paraId="5848E4F0" w14:textId="187E57C0" w:rsidR="00911CE0" w:rsidRPr="006B0543" w:rsidRDefault="00BA5DBA" w:rsidP="00874D45">
      <w:pPr>
        <w:spacing w:line="276" w:lineRule="auto"/>
        <w:rPr>
          <w:rFonts w:asciiTheme="majorHAnsi" w:hAnsiTheme="majorHAnsi"/>
          <w:sz w:val="32"/>
          <w:szCs w:val="32"/>
          <w:u w:val="none"/>
        </w:rPr>
      </w:pPr>
      <w:r>
        <w:rPr>
          <w:rFonts w:asciiTheme="majorHAnsi" w:hAnsiTheme="majorHAnsi"/>
          <w:sz w:val="32"/>
          <w:szCs w:val="32"/>
          <w:u w:val="none"/>
        </w:rPr>
        <w:t>Ordblindhed</w:t>
      </w:r>
    </w:p>
    <w:p w14:paraId="7F83A28D" w14:textId="33524E2D" w:rsidR="00911CE0" w:rsidRPr="006B0543" w:rsidRDefault="00911CE0" w:rsidP="00874D45">
      <w:pPr>
        <w:spacing w:line="276" w:lineRule="auto"/>
        <w:rPr>
          <w:rFonts w:asciiTheme="majorHAnsi" w:hAnsiTheme="majorHAnsi"/>
          <w:u w:val="none"/>
        </w:rPr>
      </w:pPr>
      <w:r w:rsidRPr="006B0543">
        <w:rPr>
          <w:rFonts w:asciiTheme="majorHAnsi" w:hAnsiTheme="majorHAnsi"/>
          <w:u w:val="none"/>
        </w:rPr>
        <w:t>Hvis du er ordblind (dyslektiker)</w:t>
      </w:r>
      <w:r w:rsidR="00C338AE">
        <w:rPr>
          <w:rFonts w:asciiTheme="majorHAnsi" w:hAnsiTheme="majorHAnsi"/>
          <w:u w:val="none"/>
        </w:rPr>
        <w:t>,</w:t>
      </w:r>
      <w:r w:rsidR="00A678D7">
        <w:rPr>
          <w:rFonts w:asciiTheme="majorHAnsi" w:hAnsiTheme="majorHAnsi"/>
          <w:u w:val="none"/>
        </w:rPr>
        <w:t xml:space="preserve"> kan vi</w:t>
      </w:r>
      <w:r w:rsidRPr="006B0543">
        <w:rPr>
          <w:rFonts w:asciiTheme="majorHAnsi" w:hAnsiTheme="majorHAnsi"/>
          <w:u w:val="none"/>
        </w:rPr>
        <w:t xml:space="preserve"> udover individuel vejledning, tilbyde dig en IT-hjælpepakke (</w:t>
      </w:r>
      <w:r w:rsidR="00BA5DBA">
        <w:rPr>
          <w:rFonts w:asciiTheme="majorHAnsi" w:hAnsiTheme="majorHAnsi"/>
          <w:u w:val="none"/>
        </w:rPr>
        <w:t xml:space="preserve">evt. </w:t>
      </w:r>
      <w:r w:rsidR="006B0543" w:rsidRPr="006B0543">
        <w:rPr>
          <w:rFonts w:asciiTheme="majorHAnsi" w:hAnsiTheme="majorHAnsi"/>
          <w:u w:val="none"/>
        </w:rPr>
        <w:t>inkl.</w:t>
      </w:r>
      <w:r w:rsidR="006B0543">
        <w:rPr>
          <w:rFonts w:asciiTheme="majorHAnsi" w:hAnsiTheme="majorHAnsi"/>
          <w:u w:val="none"/>
        </w:rPr>
        <w:t xml:space="preserve"> </w:t>
      </w:r>
      <w:r w:rsidRPr="006B0543">
        <w:rPr>
          <w:rFonts w:asciiTheme="majorHAnsi" w:hAnsiTheme="majorHAnsi"/>
          <w:u w:val="none"/>
        </w:rPr>
        <w:t>bærbar computer), der kan hjælpe med både læsning og skrivning.</w:t>
      </w:r>
      <w:r w:rsidR="00BA5DBA">
        <w:rPr>
          <w:rFonts w:asciiTheme="majorHAnsi" w:hAnsiTheme="majorHAnsi"/>
          <w:u w:val="none"/>
        </w:rPr>
        <w:t xml:space="preserve"> Desuden får alle ordblinde ekstra tid til eksamen.</w:t>
      </w:r>
    </w:p>
    <w:p w14:paraId="77FFF37B" w14:textId="4FF35AA0" w:rsidR="00911CE0" w:rsidRPr="00D259E7" w:rsidRDefault="00911CE0" w:rsidP="00874D45">
      <w:pPr>
        <w:spacing w:line="276" w:lineRule="auto"/>
        <w:rPr>
          <w:rFonts w:asciiTheme="majorHAnsi" w:hAnsiTheme="majorHAnsi"/>
          <w:u w:val="none"/>
        </w:rPr>
      </w:pPr>
      <w:r w:rsidRPr="006B0543">
        <w:rPr>
          <w:rFonts w:asciiTheme="majorHAnsi" w:hAnsiTheme="majorHAnsi"/>
          <w:u w:val="none"/>
        </w:rPr>
        <w:t>Du kan godt være ordblind</w:t>
      </w:r>
      <w:r w:rsidR="006B0543">
        <w:rPr>
          <w:rFonts w:asciiTheme="majorHAnsi" w:hAnsiTheme="majorHAnsi"/>
          <w:u w:val="none"/>
        </w:rPr>
        <w:t>,</w:t>
      </w:r>
      <w:r w:rsidRPr="006B0543">
        <w:rPr>
          <w:rFonts w:asciiTheme="majorHAnsi" w:hAnsiTheme="majorHAnsi"/>
          <w:u w:val="none"/>
        </w:rPr>
        <w:t xml:space="preserve"> uden at det er blevet opdaget i folkeskolen. Ordblindhed viser sig på mange forskellige måder og i forskellig grad, og </w:t>
      </w:r>
      <w:r w:rsidR="006B0543">
        <w:rPr>
          <w:rFonts w:asciiTheme="majorHAnsi" w:hAnsiTheme="majorHAnsi"/>
          <w:u w:val="none"/>
        </w:rPr>
        <w:t xml:space="preserve">det </w:t>
      </w:r>
      <w:r w:rsidRPr="006B0543">
        <w:rPr>
          <w:rFonts w:asciiTheme="majorHAnsi" w:hAnsiTheme="majorHAnsi"/>
          <w:u w:val="none"/>
        </w:rPr>
        <w:t xml:space="preserve">kan derfor være svært at opdage. Tidligere har det været forbundet med tabu at være ordblind, </w:t>
      </w:r>
      <w:r w:rsidR="009622C2" w:rsidRPr="009622C2">
        <w:rPr>
          <w:rFonts w:ascii="Cambria" w:hAnsi="Cambria" w:cs="Tahoma"/>
          <w:color w:val="000000"/>
          <w:u w:val="none"/>
        </w:rPr>
        <w:t>fordi mange ikke vidste præcist, hvad ordet dækkede over.</w:t>
      </w:r>
      <w:r w:rsidRPr="006B0543">
        <w:rPr>
          <w:rFonts w:asciiTheme="majorHAnsi" w:hAnsiTheme="majorHAnsi"/>
          <w:u w:val="none"/>
        </w:rPr>
        <w:t xml:space="preserve"> Ordblindhed er et handicap, der ikke kan ses, fordi det ’sidder i hjernen’. Det er nemlig de kognitive processer i hjernen</w:t>
      </w:r>
      <w:r w:rsidR="006B0543">
        <w:rPr>
          <w:rFonts w:asciiTheme="majorHAnsi" w:hAnsiTheme="majorHAnsi"/>
          <w:u w:val="none"/>
        </w:rPr>
        <w:t>,</w:t>
      </w:r>
      <w:r w:rsidRPr="006B0543">
        <w:rPr>
          <w:rFonts w:asciiTheme="majorHAnsi" w:hAnsiTheme="majorHAnsi"/>
          <w:u w:val="none"/>
        </w:rPr>
        <w:t xml:space="preserve"> der fungerer anderledes hos en ordblind end hos en ikke-ordblind. Det positive er, at vi ved</w:t>
      </w:r>
      <w:r w:rsidR="00A678D7">
        <w:rPr>
          <w:rFonts w:asciiTheme="majorHAnsi" w:hAnsiTheme="majorHAnsi"/>
          <w:u w:val="none"/>
        </w:rPr>
        <w:t>,</w:t>
      </w:r>
      <w:r w:rsidRPr="006B0543">
        <w:rPr>
          <w:rFonts w:asciiTheme="majorHAnsi" w:hAnsiTheme="majorHAnsi"/>
          <w:u w:val="none"/>
        </w:rPr>
        <w:t xml:space="preserve"> hvordan vi</w:t>
      </w:r>
      <w:r w:rsidR="006B0543">
        <w:rPr>
          <w:rFonts w:asciiTheme="majorHAnsi" w:hAnsiTheme="majorHAnsi"/>
          <w:u w:val="none"/>
        </w:rPr>
        <w:t xml:space="preserve"> bedst kan hjælpe </w:t>
      </w:r>
      <w:r w:rsidR="006B1A2E">
        <w:rPr>
          <w:rFonts w:asciiTheme="majorHAnsi" w:hAnsiTheme="majorHAnsi"/>
          <w:u w:val="none"/>
        </w:rPr>
        <w:t>dyslektikere</w:t>
      </w:r>
      <w:r w:rsidRPr="006B0543">
        <w:rPr>
          <w:rFonts w:asciiTheme="majorHAnsi" w:hAnsiTheme="majorHAnsi"/>
          <w:u w:val="none"/>
        </w:rPr>
        <w:t>, så de ikke begrænses af deres handicap, når de fx skal vælge uddannelse.</w:t>
      </w:r>
      <w:r w:rsidR="00BA5DBA">
        <w:rPr>
          <w:rFonts w:asciiTheme="majorHAnsi" w:hAnsiTheme="majorHAnsi"/>
          <w:u w:val="none"/>
        </w:rPr>
        <w:t xml:space="preserve"> Ordblindhed er en funktionsnedsættelse, som kan sammenlignes med det at have brug for briller. IT-hjælpemidler og ekstra tid til eksamen er den ordblindes briller.</w:t>
      </w:r>
    </w:p>
    <w:sectPr w:rsidR="00911CE0" w:rsidRPr="00D259E7" w:rsidSect="00FB67B8">
      <w:pgSz w:w="16838" w:h="11906" w:orient="landscape"/>
      <w:pgMar w:top="1134" w:right="1701" w:bottom="1134" w:left="1701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B09"/>
    <w:rsid w:val="000133D4"/>
    <w:rsid w:val="0009381D"/>
    <w:rsid w:val="001C042D"/>
    <w:rsid w:val="00233A5B"/>
    <w:rsid w:val="0025237F"/>
    <w:rsid w:val="00252493"/>
    <w:rsid w:val="002613A6"/>
    <w:rsid w:val="002A4126"/>
    <w:rsid w:val="002D3D76"/>
    <w:rsid w:val="00394078"/>
    <w:rsid w:val="003C1BFF"/>
    <w:rsid w:val="00406CD4"/>
    <w:rsid w:val="00467052"/>
    <w:rsid w:val="00494693"/>
    <w:rsid w:val="004F341C"/>
    <w:rsid w:val="0050771B"/>
    <w:rsid w:val="00515D12"/>
    <w:rsid w:val="00543F75"/>
    <w:rsid w:val="00566164"/>
    <w:rsid w:val="006771F8"/>
    <w:rsid w:val="0068578A"/>
    <w:rsid w:val="006A331D"/>
    <w:rsid w:val="006B0543"/>
    <w:rsid w:val="006B1A2E"/>
    <w:rsid w:val="006C50CA"/>
    <w:rsid w:val="006D3809"/>
    <w:rsid w:val="007622F5"/>
    <w:rsid w:val="007F318F"/>
    <w:rsid w:val="00832BD2"/>
    <w:rsid w:val="00842B09"/>
    <w:rsid w:val="00874D45"/>
    <w:rsid w:val="00911CE0"/>
    <w:rsid w:val="00911E04"/>
    <w:rsid w:val="009128A3"/>
    <w:rsid w:val="009622C2"/>
    <w:rsid w:val="009C7BFB"/>
    <w:rsid w:val="00A678D7"/>
    <w:rsid w:val="00AC1222"/>
    <w:rsid w:val="00BA5DBA"/>
    <w:rsid w:val="00BC497F"/>
    <w:rsid w:val="00C0112B"/>
    <w:rsid w:val="00C22311"/>
    <w:rsid w:val="00C338AE"/>
    <w:rsid w:val="00CE0084"/>
    <w:rsid w:val="00CE0FE2"/>
    <w:rsid w:val="00D259E7"/>
    <w:rsid w:val="00DB50F7"/>
    <w:rsid w:val="00DD5706"/>
    <w:rsid w:val="00E42E0D"/>
    <w:rsid w:val="00E44C0C"/>
    <w:rsid w:val="00F06ED3"/>
    <w:rsid w:val="00FB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DBE227C"/>
  <w15:docId w15:val="{C24E2803-7831-4F98-9423-48B6262EF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understregl"/>
    <w:qFormat/>
    <w:rsid w:val="00842B09"/>
    <w:pPr>
      <w:spacing w:line="240" w:lineRule="auto"/>
    </w:pPr>
    <w:rPr>
      <w:rFonts w:eastAsia="Calibri" w:cs="Times New Roman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842B09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43F75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43F75"/>
    <w:rPr>
      <w:rFonts w:ascii="Tahoma" w:eastAsia="Calibri" w:hAnsi="Tahoma" w:cs="Tahoma"/>
      <w:sz w:val="16"/>
      <w:szCs w:val="16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E0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tb@vibkat.d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f@vibkat.dk" TargetMode="External"/><Relationship Id="rId5" Type="http://schemas.openxmlformats.org/officeDocument/2006/relationships/hyperlink" Target="mailto:az@vibkat.d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A79D42-0106-4537-97C3-4264F77E4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401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Anne Kamp Zimmer</cp:lastModifiedBy>
  <cp:revision>2</cp:revision>
  <cp:lastPrinted>2012-11-13T09:50:00Z</cp:lastPrinted>
  <dcterms:created xsi:type="dcterms:W3CDTF">2021-11-26T11:04:00Z</dcterms:created>
  <dcterms:modified xsi:type="dcterms:W3CDTF">2021-11-26T11:04:00Z</dcterms:modified>
</cp:coreProperties>
</file>